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0002E" w:rsidRDefault="0060002E">
      <w:pPr>
        <w:spacing w:after="0" w:line="240" w:lineRule="auto"/>
        <w:jc w:val="center"/>
        <w:rPr>
          <w:rFonts w:ascii="Arial" w:eastAsia="Arial" w:hAnsi="Arial" w:cs="Arial"/>
          <w:b/>
          <w:sz w:val="32"/>
          <w:szCs w:val="32"/>
        </w:rPr>
      </w:pPr>
    </w:p>
    <w:p w14:paraId="00000002" w14:textId="77777777" w:rsidR="0060002E" w:rsidRDefault="0060002E">
      <w:pPr>
        <w:spacing w:after="0" w:line="240" w:lineRule="auto"/>
        <w:jc w:val="center"/>
        <w:rPr>
          <w:rFonts w:ascii="Arial" w:eastAsia="Arial" w:hAnsi="Arial" w:cs="Arial"/>
          <w:b/>
          <w:sz w:val="32"/>
          <w:szCs w:val="32"/>
        </w:rPr>
      </w:pPr>
    </w:p>
    <w:p w14:paraId="00000003" w14:textId="77777777" w:rsidR="0060002E" w:rsidRDefault="0060002E">
      <w:pPr>
        <w:spacing w:after="0" w:line="240" w:lineRule="auto"/>
        <w:jc w:val="center"/>
        <w:rPr>
          <w:rFonts w:ascii="Arial" w:eastAsia="Arial" w:hAnsi="Arial" w:cs="Arial"/>
          <w:b/>
          <w:sz w:val="32"/>
          <w:szCs w:val="32"/>
        </w:rPr>
      </w:pPr>
    </w:p>
    <w:p w14:paraId="00000004" w14:textId="77777777" w:rsidR="0060002E" w:rsidRDefault="0060002E">
      <w:pPr>
        <w:spacing w:after="0" w:line="240" w:lineRule="auto"/>
        <w:jc w:val="center"/>
        <w:rPr>
          <w:rFonts w:ascii="Arial" w:eastAsia="Arial" w:hAnsi="Arial" w:cs="Arial"/>
          <w:b/>
          <w:sz w:val="32"/>
          <w:szCs w:val="32"/>
        </w:rPr>
      </w:pPr>
    </w:p>
    <w:p w14:paraId="00000005" w14:textId="7DCA28A6" w:rsidR="0060002E" w:rsidRDefault="0060002E">
      <w:pPr>
        <w:spacing w:after="0" w:line="240" w:lineRule="auto"/>
        <w:jc w:val="center"/>
        <w:rPr>
          <w:rFonts w:ascii="Arial" w:eastAsia="Arial" w:hAnsi="Arial" w:cs="Arial"/>
          <w:b/>
          <w:sz w:val="32"/>
          <w:szCs w:val="32"/>
        </w:rPr>
      </w:pPr>
    </w:p>
    <w:p w14:paraId="4F866CA1" w14:textId="77777777" w:rsidR="003A6F30" w:rsidRDefault="003A6F30">
      <w:pPr>
        <w:spacing w:after="0" w:line="240" w:lineRule="auto"/>
        <w:jc w:val="center"/>
        <w:rPr>
          <w:rFonts w:ascii="Arial" w:eastAsia="Arial" w:hAnsi="Arial" w:cs="Arial"/>
          <w:b/>
          <w:sz w:val="32"/>
          <w:szCs w:val="32"/>
        </w:rPr>
      </w:pPr>
    </w:p>
    <w:p w14:paraId="00000006" w14:textId="77777777" w:rsidR="0060002E" w:rsidRDefault="0060002E">
      <w:pPr>
        <w:spacing w:after="0" w:line="240" w:lineRule="auto"/>
        <w:jc w:val="center"/>
        <w:rPr>
          <w:rFonts w:ascii="Arial" w:eastAsia="Arial" w:hAnsi="Arial" w:cs="Arial"/>
          <w:b/>
          <w:sz w:val="32"/>
          <w:szCs w:val="32"/>
        </w:rPr>
      </w:pPr>
    </w:p>
    <w:p w14:paraId="00000007" w14:textId="77777777" w:rsidR="0060002E" w:rsidRDefault="0060002E">
      <w:pPr>
        <w:spacing w:after="0" w:line="240" w:lineRule="auto"/>
        <w:jc w:val="center"/>
        <w:rPr>
          <w:rFonts w:ascii="Arial" w:eastAsia="Arial" w:hAnsi="Arial" w:cs="Arial"/>
          <w:b/>
          <w:sz w:val="32"/>
          <w:szCs w:val="32"/>
        </w:rPr>
      </w:pPr>
    </w:p>
    <w:p w14:paraId="00000008" w14:textId="77777777" w:rsidR="0060002E" w:rsidRDefault="0060002E">
      <w:pPr>
        <w:spacing w:after="0" w:line="240" w:lineRule="auto"/>
        <w:jc w:val="center"/>
        <w:rPr>
          <w:rFonts w:ascii="Arial" w:eastAsia="Arial" w:hAnsi="Arial" w:cs="Arial"/>
          <w:b/>
          <w:sz w:val="32"/>
          <w:szCs w:val="32"/>
        </w:rPr>
      </w:pPr>
    </w:p>
    <w:p w14:paraId="00000009" w14:textId="77777777" w:rsidR="0060002E" w:rsidRDefault="00660B2C">
      <w:pPr>
        <w:spacing w:after="0" w:line="240" w:lineRule="auto"/>
        <w:jc w:val="center"/>
        <w:rPr>
          <w:rFonts w:ascii="Arial" w:eastAsia="Arial" w:hAnsi="Arial" w:cs="Arial"/>
          <w:b/>
          <w:sz w:val="32"/>
          <w:szCs w:val="32"/>
        </w:rPr>
      </w:pPr>
      <w:r>
        <w:rPr>
          <w:rFonts w:ascii="Arial" w:eastAsia="Arial" w:hAnsi="Arial" w:cs="Arial"/>
          <w:b/>
          <w:sz w:val="32"/>
          <w:szCs w:val="32"/>
        </w:rPr>
        <w:t>REGLAMENTO DEL PROCEDIMIENTO ADMINISTRATIVO ÚNICO DEL ORGANISMO DE SUPERVISIÓN DE LOS RECURSOS FORESTALES Y DE FAUNA SILVESTRE - OSINFOR</w:t>
      </w:r>
    </w:p>
    <w:p w14:paraId="0000000A" w14:textId="77777777" w:rsidR="0060002E" w:rsidRDefault="0060002E">
      <w:pPr>
        <w:spacing w:after="0" w:line="240" w:lineRule="auto"/>
        <w:jc w:val="center"/>
        <w:rPr>
          <w:rFonts w:ascii="Arial" w:eastAsia="Arial" w:hAnsi="Arial" w:cs="Arial"/>
          <w:b/>
          <w:sz w:val="32"/>
          <w:szCs w:val="32"/>
        </w:rPr>
      </w:pPr>
    </w:p>
    <w:p w14:paraId="0000000B" w14:textId="77777777" w:rsidR="0060002E" w:rsidRDefault="0060002E">
      <w:pPr>
        <w:spacing w:after="0" w:line="240" w:lineRule="auto"/>
        <w:jc w:val="center"/>
        <w:rPr>
          <w:rFonts w:ascii="Arial" w:eastAsia="Arial" w:hAnsi="Arial" w:cs="Arial"/>
          <w:b/>
          <w:sz w:val="32"/>
          <w:szCs w:val="32"/>
        </w:rPr>
      </w:pPr>
    </w:p>
    <w:p w14:paraId="0000000C" w14:textId="77777777" w:rsidR="0060002E" w:rsidRDefault="0060002E">
      <w:pPr>
        <w:spacing w:after="0" w:line="240" w:lineRule="auto"/>
        <w:jc w:val="center"/>
        <w:rPr>
          <w:rFonts w:ascii="Arial" w:eastAsia="Arial" w:hAnsi="Arial" w:cs="Arial"/>
          <w:b/>
          <w:sz w:val="32"/>
          <w:szCs w:val="32"/>
        </w:rPr>
      </w:pPr>
    </w:p>
    <w:p w14:paraId="0000000D" w14:textId="77777777" w:rsidR="0060002E" w:rsidRDefault="0060002E">
      <w:pPr>
        <w:spacing w:after="0" w:line="240" w:lineRule="auto"/>
        <w:jc w:val="center"/>
        <w:rPr>
          <w:rFonts w:ascii="Arial" w:eastAsia="Arial" w:hAnsi="Arial" w:cs="Arial"/>
          <w:b/>
          <w:sz w:val="32"/>
          <w:szCs w:val="32"/>
        </w:rPr>
      </w:pPr>
    </w:p>
    <w:p w14:paraId="0000000E" w14:textId="45D570F9" w:rsidR="0060002E" w:rsidRDefault="0060002E">
      <w:pPr>
        <w:spacing w:after="0" w:line="240" w:lineRule="auto"/>
        <w:jc w:val="center"/>
        <w:rPr>
          <w:rFonts w:ascii="Arial" w:eastAsia="Arial" w:hAnsi="Arial" w:cs="Arial"/>
          <w:b/>
          <w:sz w:val="32"/>
          <w:szCs w:val="32"/>
        </w:rPr>
      </w:pPr>
    </w:p>
    <w:p w14:paraId="0000000F" w14:textId="4748C6F9" w:rsidR="0060002E" w:rsidRDefault="0060002E">
      <w:pPr>
        <w:spacing w:after="0" w:line="240" w:lineRule="auto"/>
        <w:jc w:val="center"/>
        <w:rPr>
          <w:rFonts w:ascii="Arial" w:eastAsia="Arial" w:hAnsi="Arial" w:cs="Arial"/>
          <w:b/>
          <w:sz w:val="32"/>
          <w:szCs w:val="32"/>
        </w:rPr>
      </w:pPr>
    </w:p>
    <w:p w14:paraId="00000010" w14:textId="30F1E3CF" w:rsidR="0060002E" w:rsidRDefault="0060002E">
      <w:pPr>
        <w:spacing w:after="0" w:line="240" w:lineRule="auto"/>
        <w:jc w:val="center"/>
        <w:rPr>
          <w:rFonts w:ascii="Arial" w:eastAsia="Arial" w:hAnsi="Arial" w:cs="Arial"/>
          <w:b/>
          <w:sz w:val="32"/>
          <w:szCs w:val="32"/>
        </w:rPr>
      </w:pPr>
    </w:p>
    <w:p w14:paraId="00000011" w14:textId="33640658" w:rsidR="0060002E" w:rsidRDefault="0060002E">
      <w:pPr>
        <w:spacing w:after="0" w:line="240" w:lineRule="auto"/>
        <w:jc w:val="center"/>
        <w:rPr>
          <w:rFonts w:ascii="Arial" w:eastAsia="Arial" w:hAnsi="Arial" w:cs="Arial"/>
          <w:b/>
          <w:sz w:val="32"/>
          <w:szCs w:val="32"/>
        </w:rPr>
      </w:pPr>
    </w:p>
    <w:p w14:paraId="00000012" w14:textId="0FF2EBE4" w:rsidR="0060002E" w:rsidRDefault="0060002E">
      <w:pPr>
        <w:spacing w:after="0" w:line="240" w:lineRule="auto"/>
        <w:jc w:val="center"/>
        <w:rPr>
          <w:rFonts w:ascii="Arial" w:eastAsia="Arial" w:hAnsi="Arial" w:cs="Arial"/>
          <w:b/>
          <w:sz w:val="32"/>
          <w:szCs w:val="32"/>
        </w:rPr>
      </w:pPr>
    </w:p>
    <w:p w14:paraId="0000001B" w14:textId="533433B1" w:rsidR="0060002E" w:rsidRDefault="0060002E">
      <w:pPr>
        <w:spacing w:after="0" w:line="240" w:lineRule="auto"/>
        <w:jc w:val="center"/>
        <w:rPr>
          <w:rFonts w:ascii="Arial" w:eastAsia="Arial" w:hAnsi="Arial" w:cs="Arial"/>
          <w:b/>
          <w:sz w:val="32"/>
          <w:szCs w:val="32"/>
        </w:rPr>
      </w:pPr>
    </w:p>
    <w:p w14:paraId="0000001C" w14:textId="729FE52D" w:rsidR="0060002E" w:rsidRDefault="0060002E">
      <w:pPr>
        <w:spacing w:after="0" w:line="240" w:lineRule="auto"/>
        <w:jc w:val="center"/>
        <w:rPr>
          <w:rFonts w:ascii="Arial" w:eastAsia="Arial" w:hAnsi="Arial" w:cs="Arial"/>
          <w:b/>
          <w:sz w:val="32"/>
          <w:szCs w:val="32"/>
        </w:rPr>
      </w:pPr>
    </w:p>
    <w:p w14:paraId="0000001D" w14:textId="7B27D5FF" w:rsidR="0060002E" w:rsidRDefault="00544A5C">
      <w:pPr>
        <w:spacing w:after="0" w:line="240" w:lineRule="auto"/>
        <w:jc w:val="center"/>
        <w:rPr>
          <w:rFonts w:ascii="Arial" w:eastAsia="Arial" w:hAnsi="Arial" w:cs="Arial"/>
          <w:b/>
          <w:sz w:val="32"/>
          <w:szCs w:val="32"/>
        </w:rPr>
      </w:pPr>
      <w:r>
        <w:rPr>
          <w:noProof/>
        </w:rPr>
        <mc:AlternateContent>
          <mc:Choice Requires="wps">
            <w:drawing>
              <wp:anchor distT="0" distB="0" distL="114300" distR="114300" simplePos="0" relativeHeight="251658240" behindDoc="0" locked="0" layoutInCell="1" hidden="0" allowOverlap="1" wp14:anchorId="3C514B72" wp14:editId="7CAE1D45">
                <wp:simplePos x="0" y="0"/>
                <wp:positionH relativeFrom="column">
                  <wp:posOffset>1454785</wp:posOffset>
                </wp:positionH>
                <wp:positionV relativeFrom="paragraph">
                  <wp:posOffset>90805</wp:posOffset>
                </wp:positionV>
                <wp:extent cx="2563178" cy="504825"/>
                <wp:effectExtent l="0" t="0" r="0" b="0"/>
                <wp:wrapNone/>
                <wp:docPr id="22" name="Rectángulo: esquinas redondeadas 22"/>
                <wp:cNvGraphicFramePr/>
                <a:graphic xmlns:a="http://schemas.openxmlformats.org/drawingml/2006/main">
                  <a:graphicData uri="http://schemas.microsoft.com/office/word/2010/wordprocessingShape">
                    <wps:wsp>
                      <wps:cNvSpPr/>
                      <wps:spPr>
                        <a:xfrm>
                          <a:off x="0" y="0"/>
                          <a:ext cx="2563178" cy="504825"/>
                        </a:xfrm>
                        <a:prstGeom prst="roundRect">
                          <a:avLst>
                            <a:gd name="adj" fmla="val 16667"/>
                          </a:avLst>
                        </a:prstGeom>
                        <a:solidFill>
                          <a:schemeClr val="lt1"/>
                        </a:solidFill>
                        <a:ln w="19050" cap="flat" cmpd="sng">
                          <a:solidFill>
                            <a:schemeClr val="accent1"/>
                          </a:solidFill>
                          <a:prstDash val="solid"/>
                          <a:miter lim="800000"/>
                          <a:headEnd type="none" w="sm" len="sm"/>
                          <a:tailEnd type="none" w="sm" len="sm"/>
                        </a:ln>
                      </wps:spPr>
                      <wps:txbx>
                        <w:txbxContent>
                          <w:p w14:paraId="17DF57D2" w14:textId="77777777" w:rsidR="00E25B16" w:rsidRDefault="00E25B16">
                            <w:pPr>
                              <w:spacing w:line="258" w:lineRule="auto"/>
                              <w:jc w:val="center"/>
                              <w:textDirection w:val="btLr"/>
                            </w:pPr>
                            <w:r w:rsidRPr="00E057EA">
                              <w:rPr>
                                <w:b/>
                                <w:color w:val="000000"/>
                                <w:sz w:val="28"/>
                              </w:rPr>
                              <w:t>DOCUMENTO PRE PUBLICADO</w:t>
                            </w:r>
                          </w:p>
                        </w:txbxContent>
                      </wps:txbx>
                      <wps:bodyPr spcFirstLastPara="1" wrap="square" lIns="91425" tIns="45700" rIns="91425" bIns="45700" anchor="ctr" anchorCtr="0">
                        <a:noAutofit/>
                      </wps:bodyPr>
                    </wps:wsp>
                  </a:graphicData>
                </a:graphic>
              </wp:anchor>
            </w:drawing>
          </mc:Choice>
          <mc:Fallback xmlns:w16="http://schemas.microsoft.com/office/word/2018/wordml" xmlns:w16cex="http://schemas.microsoft.com/office/word/2018/wordml/cex">
            <w:pict>
              <v:roundrect w14:anchorId="3C514B72" id="Rectángulo: esquinas redondeadas 22" o:spid="_x0000_s1026" style="position:absolute;left:0;text-align:left;margin-left:114.55pt;margin-top:7.15pt;width:201.85pt;height:39.7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GLXgIAALUEAAAOAAAAZHJzL2Uyb0RvYy54bWysVNuO0zAQfUfiHyy/0ySl7Xajpiu0pQhp&#10;BRULHzC1ncbIt7Xd2+fwLfwYYze0XUBCQvTBnbFnjo/PzGR2d9CK7IQP0pqGVoOSEmGY5dJsGvrl&#10;8/LVlJIQwXBQ1oiGHkWgd/OXL2Z7V4uh7aziwhMEMaHeu4Z2Mbq6KALrhIYwsE4YPGyt1xDR9ZuC&#10;e9gjulbFsCwnxd567rxlIgTcXZwO6Tzjt61g8WPbBhGJaihyi3n1eV2ntZjPoN54cJ1kPQ34BxYa&#10;pMFLz1ALiEC2Xv4GpSXzNtg2DpjVhW1byUR+A76mKn95zWMHTuS3oDjBnWUK/w+WfditPJG8ocMh&#10;JQY01ugTqvb9m9lsla2JCE9baSAQL7g1XABHG2NRuL0LNeY/upXvvYBmUuHQep3+8X3kkMU+nsUW&#10;h0gYbg7Hk9fVDbYHw7NxOZoOxwm0uGQ7H+I7YTVJRkO93RqeuGWhYfcQYlac97SBf6Wk1QrrtwNF&#10;qslkctMj9sGI/RMzZQarJF9KpbKTOk7cK08wuaEqVn3usyhlyB7b/LYcYzMxwIZtFUQ0tUMJg9lk&#10;bs9ScitfgIExYf4MnrgtIHQnBhkkcYBay4hDoqRu6LRMv9N2h8V4aziJR4dVMzhfNLELmhIlcBrR&#10;yOkRpPp7HIqjDOqfqnqqY7LiYX3oi7u2/Ii9EhxbSmT6ACGuwKPaFV6LE4QXPm3BIwn13mCL3lYj&#10;LCmJ2RmNb5A28dcn6+sTMKyzOJgsekpOzn3Mg5oUMPbNNtpWxtQhideJTO/gbOTG6ec4Dd+1n6Mu&#10;X5v5DwAAAP//AwBQSwMEFAAGAAgAAAAhAJVC2xPeAAAACQEAAA8AAABkcnMvZG93bnJldi54bWxM&#10;j8tOwzAQRfdI/IM1SOyo0wSVNo1TVZVYsGBBi2A7iadxVD9C7Lbh7xlWsBzdozvnVpvJWXGhMfbB&#10;K5jPMhDk26B73yl4Pzw/LEHEhF6jDZ4UfFOETX17U2Gpw9W/0WWfOsElPpaowKQ0lFLG1pDDOAsD&#10;ec6OYXSY+Bw7qUe8crmzMs+yhXTYe/5gcKCdofa0PzsFT+n1aKn/nEyziy/j11bjx6CVur+btmsQ&#10;iab0B8OvPqtDzU5NOHsdhVWQ56s5oxw8FiAYWBQ5b2kUrIolyLqS/xfUPwAAAP//AwBQSwECLQAU&#10;AAYACAAAACEAtoM4kv4AAADhAQAAEwAAAAAAAAAAAAAAAAAAAAAAW0NvbnRlbnRfVHlwZXNdLnht&#10;bFBLAQItABQABgAIAAAAIQA4/SH/1gAAAJQBAAALAAAAAAAAAAAAAAAAAC8BAABfcmVscy8ucmVs&#10;c1BLAQItABQABgAIAAAAIQAKlRGLXgIAALUEAAAOAAAAAAAAAAAAAAAAAC4CAABkcnMvZTJvRG9j&#10;LnhtbFBLAQItABQABgAIAAAAIQCVQtsT3gAAAAkBAAAPAAAAAAAAAAAAAAAAALgEAABkcnMvZG93&#10;bnJldi54bWxQSwUGAAAAAAQABADzAAAAwwUAAAAA&#10;" fillcolor="white [3201]" strokecolor="#5b9bd5 [3204]" strokeweight="1.5pt">
                <v:stroke startarrowwidth="narrow" startarrowlength="short" endarrowwidth="narrow" endarrowlength="short" joinstyle="miter"/>
                <v:textbox inset="2.53958mm,1.2694mm,2.53958mm,1.2694mm">
                  <w:txbxContent>
                    <w:p w14:paraId="17DF57D2" w14:textId="77777777" w:rsidR="00E25B16" w:rsidRDefault="00E25B16">
                      <w:pPr>
                        <w:spacing w:line="258" w:lineRule="auto"/>
                        <w:jc w:val="center"/>
                        <w:textDirection w:val="btLr"/>
                      </w:pPr>
                      <w:r w:rsidRPr="00E057EA">
                        <w:rPr>
                          <w:b/>
                          <w:color w:val="000000"/>
                          <w:sz w:val="28"/>
                        </w:rPr>
                        <w:t>DOCUMENTO PRE PUBLICADO</w:t>
                      </w:r>
                    </w:p>
                  </w:txbxContent>
                </v:textbox>
              </v:roundrect>
            </w:pict>
          </mc:Fallback>
        </mc:AlternateContent>
      </w:r>
    </w:p>
    <w:p w14:paraId="0000001E" w14:textId="77777777" w:rsidR="0060002E" w:rsidRDefault="0060002E">
      <w:pPr>
        <w:spacing w:after="0" w:line="240" w:lineRule="auto"/>
        <w:jc w:val="center"/>
        <w:rPr>
          <w:rFonts w:ascii="Arial" w:eastAsia="Arial" w:hAnsi="Arial" w:cs="Arial"/>
          <w:b/>
          <w:sz w:val="32"/>
          <w:szCs w:val="32"/>
        </w:rPr>
      </w:pPr>
    </w:p>
    <w:p w14:paraId="0000001F" w14:textId="77777777" w:rsidR="0060002E" w:rsidRDefault="0060002E">
      <w:pPr>
        <w:spacing w:after="0" w:line="240" w:lineRule="auto"/>
        <w:jc w:val="center"/>
        <w:rPr>
          <w:rFonts w:ascii="Arial" w:eastAsia="Arial" w:hAnsi="Arial" w:cs="Arial"/>
          <w:b/>
          <w:sz w:val="32"/>
          <w:szCs w:val="32"/>
        </w:rPr>
      </w:pPr>
    </w:p>
    <w:p w14:paraId="00000020" w14:textId="77777777" w:rsidR="0060002E" w:rsidRDefault="0060002E">
      <w:pPr>
        <w:spacing w:after="0" w:line="240" w:lineRule="auto"/>
        <w:jc w:val="center"/>
        <w:rPr>
          <w:rFonts w:ascii="Arial" w:eastAsia="Arial" w:hAnsi="Arial" w:cs="Arial"/>
          <w:b/>
          <w:sz w:val="32"/>
          <w:szCs w:val="32"/>
        </w:rPr>
      </w:pPr>
    </w:p>
    <w:tbl>
      <w:tblPr>
        <w:tblStyle w:val="a"/>
        <w:tblpPr w:leftFromText="141" w:rightFromText="141" w:vertAnchor="text" w:horzAnchor="margin" w:tblpY="589"/>
        <w:tblW w:w="8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3132"/>
        <w:gridCol w:w="1605"/>
        <w:gridCol w:w="1710"/>
      </w:tblGrid>
      <w:tr w:rsidR="003A6F30" w14:paraId="5AE6CF26" w14:textId="77777777" w:rsidTr="003A6F30">
        <w:trPr>
          <w:trHeight w:val="579"/>
        </w:trPr>
        <w:tc>
          <w:tcPr>
            <w:tcW w:w="2263" w:type="dxa"/>
            <w:tcBorders>
              <w:top w:val="single" w:sz="4" w:space="0" w:color="000000"/>
              <w:left w:val="single" w:sz="4" w:space="0" w:color="000000"/>
              <w:bottom w:val="single" w:sz="4" w:space="0" w:color="000000"/>
              <w:right w:val="single" w:sz="4" w:space="0" w:color="000000"/>
            </w:tcBorders>
            <w:vAlign w:val="center"/>
          </w:tcPr>
          <w:p w14:paraId="3A45C35C" w14:textId="77777777" w:rsidR="003A6F30" w:rsidRDefault="003A6F30" w:rsidP="003A6F30">
            <w:pPr>
              <w:pBdr>
                <w:top w:val="nil"/>
                <w:left w:val="nil"/>
                <w:bottom w:val="nil"/>
                <w:right w:val="nil"/>
                <w:between w:val="nil"/>
              </w:pBdr>
              <w:spacing w:after="0" w:line="240" w:lineRule="auto"/>
              <w:ind w:right="-30"/>
              <w:rPr>
                <w:rFonts w:ascii="Arial" w:eastAsia="Arial" w:hAnsi="Arial" w:cs="Arial"/>
                <w:color w:val="000000"/>
              </w:rPr>
            </w:pPr>
            <w:r>
              <w:rPr>
                <w:rFonts w:ascii="Arial" w:eastAsia="Arial" w:hAnsi="Arial" w:cs="Arial"/>
                <w:color w:val="000000"/>
              </w:rPr>
              <w:t>Propuesto por:</w:t>
            </w:r>
          </w:p>
        </w:tc>
        <w:tc>
          <w:tcPr>
            <w:tcW w:w="3132" w:type="dxa"/>
            <w:tcBorders>
              <w:top w:val="single" w:sz="4" w:space="0" w:color="000000"/>
              <w:left w:val="single" w:sz="4" w:space="0" w:color="000000"/>
              <w:bottom w:val="single" w:sz="4" w:space="0" w:color="000000"/>
              <w:right w:val="single" w:sz="4" w:space="0" w:color="000000"/>
            </w:tcBorders>
            <w:vAlign w:val="center"/>
          </w:tcPr>
          <w:p w14:paraId="216465A8" w14:textId="77777777" w:rsidR="003A6F30" w:rsidRDefault="003A6F30" w:rsidP="003A6F30">
            <w:pPr>
              <w:pBdr>
                <w:top w:val="nil"/>
                <w:left w:val="nil"/>
                <w:bottom w:val="nil"/>
                <w:right w:val="nil"/>
                <w:between w:val="nil"/>
              </w:pBdr>
              <w:spacing w:after="0" w:line="240" w:lineRule="auto"/>
              <w:ind w:right="-402"/>
              <w:rPr>
                <w:rFonts w:ascii="Arial" w:eastAsia="Arial" w:hAnsi="Arial" w:cs="Arial"/>
                <w:color w:val="000000"/>
              </w:rPr>
            </w:pPr>
            <w:r>
              <w:rPr>
                <w:rFonts w:ascii="Arial" w:eastAsia="Arial" w:hAnsi="Arial" w:cs="Arial"/>
                <w:color w:val="000000"/>
              </w:rPr>
              <w:t>Dirección de Fiscalización Forestal y de Fauna Silvestre</w:t>
            </w:r>
          </w:p>
        </w:tc>
        <w:tc>
          <w:tcPr>
            <w:tcW w:w="1605" w:type="dxa"/>
            <w:tcBorders>
              <w:top w:val="single" w:sz="4" w:space="0" w:color="000000"/>
              <w:left w:val="single" w:sz="4" w:space="0" w:color="000000"/>
              <w:bottom w:val="single" w:sz="4" w:space="0" w:color="000000"/>
              <w:right w:val="single" w:sz="4" w:space="0" w:color="000000"/>
            </w:tcBorders>
            <w:vAlign w:val="center"/>
          </w:tcPr>
          <w:p w14:paraId="239CB194" w14:textId="77777777" w:rsidR="003A6F30" w:rsidRDefault="003A6F30" w:rsidP="003A6F30">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Fecha de propuesta:</w:t>
            </w:r>
          </w:p>
        </w:tc>
        <w:tc>
          <w:tcPr>
            <w:tcW w:w="1710" w:type="dxa"/>
            <w:tcBorders>
              <w:top w:val="single" w:sz="4" w:space="0" w:color="000000"/>
              <w:left w:val="single" w:sz="4" w:space="0" w:color="000000"/>
              <w:bottom w:val="single" w:sz="4" w:space="0" w:color="000000"/>
              <w:right w:val="single" w:sz="4" w:space="0" w:color="000000"/>
            </w:tcBorders>
            <w:vAlign w:val="center"/>
          </w:tcPr>
          <w:p w14:paraId="4D55428C" w14:textId="77777777" w:rsidR="003A6F30" w:rsidRDefault="003A6F30" w:rsidP="003A6F30">
            <w:pPr>
              <w:pBdr>
                <w:top w:val="nil"/>
                <w:left w:val="nil"/>
                <w:bottom w:val="nil"/>
                <w:right w:val="nil"/>
                <w:between w:val="nil"/>
              </w:pBdr>
              <w:spacing w:after="0" w:line="240" w:lineRule="auto"/>
              <w:jc w:val="center"/>
              <w:rPr>
                <w:rFonts w:ascii="Arial" w:eastAsia="Arial" w:hAnsi="Arial" w:cs="Arial"/>
                <w:b/>
                <w:color w:val="000000"/>
              </w:rPr>
            </w:pPr>
          </w:p>
        </w:tc>
      </w:tr>
      <w:tr w:rsidR="003A6F30" w14:paraId="27E45629" w14:textId="77777777" w:rsidTr="003A6F30">
        <w:trPr>
          <w:trHeight w:val="259"/>
        </w:trPr>
        <w:tc>
          <w:tcPr>
            <w:tcW w:w="2263" w:type="dxa"/>
            <w:tcBorders>
              <w:top w:val="single" w:sz="4" w:space="0" w:color="000000"/>
              <w:left w:val="single" w:sz="4" w:space="0" w:color="000000"/>
              <w:bottom w:val="single" w:sz="4" w:space="0" w:color="000000"/>
              <w:right w:val="single" w:sz="4" w:space="0" w:color="000000"/>
            </w:tcBorders>
            <w:vAlign w:val="center"/>
          </w:tcPr>
          <w:p w14:paraId="63A5B9EC" w14:textId="77777777" w:rsidR="003A6F30" w:rsidRDefault="003A6F30" w:rsidP="003A6F30">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Aprobado por:</w:t>
            </w:r>
          </w:p>
        </w:tc>
        <w:tc>
          <w:tcPr>
            <w:tcW w:w="3132" w:type="dxa"/>
            <w:tcBorders>
              <w:top w:val="single" w:sz="4" w:space="0" w:color="000000"/>
              <w:left w:val="single" w:sz="4" w:space="0" w:color="000000"/>
              <w:bottom w:val="single" w:sz="4" w:space="0" w:color="000000"/>
              <w:right w:val="single" w:sz="4" w:space="0" w:color="000000"/>
            </w:tcBorders>
            <w:vAlign w:val="center"/>
          </w:tcPr>
          <w:p w14:paraId="67DA79C2" w14:textId="77777777" w:rsidR="003A6F30" w:rsidRDefault="003A6F30" w:rsidP="003A6F30">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Jefatura</w:t>
            </w:r>
          </w:p>
        </w:tc>
        <w:tc>
          <w:tcPr>
            <w:tcW w:w="1605" w:type="dxa"/>
            <w:tcBorders>
              <w:top w:val="single" w:sz="4" w:space="0" w:color="000000"/>
              <w:left w:val="single" w:sz="4" w:space="0" w:color="000000"/>
              <w:bottom w:val="single" w:sz="4" w:space="0" w:color="000000"/>
              <w:right w:val="single" w:sz="4" w:space="0" w:color="000000"/>
            </w:tcBorders>
            <w:vAlign w:val="center"/>
          </w:tcPr>
          <w:p w14:paraId="437DFE50" w14:textId="77777777" w:rsidR="003A6F30" w:rsidRDefault="003A6F30" w:rsidP="003A6F30">
            <w:p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Fecha de aprobación:</w:t>
            </w:r>
          </w:p>
        </w:tc>
        <w:tc>
          <w:tcPr>
            <w:tcW w:w="1710" w:type="dxa"/>
            <w:tcBorders>
              <w:top w:val="single" w:sz="4" w:space="0" w:color="000000"/>
              <w:left w:val="single" w:sz="4" w:space="0" w:color="000000"/>
              <w:bottom w:val="single" w:sz="4" w:space="0" w:color="000000"/>
              <w:right w:val="single" w:sz="4" w:space="0" w:color="000000"/>
            </w:tcBorders>
            <w:vAlign w:val="center"/>
          </w:tcPr>
          <w:p w14:paraId="5392200C" w14:textId="77777777" w:rsidR="003A6F30" w:rsidRDefault="003A6F30" w:rsidP="003A6F30">
            <w:pPr>
              <w:pBdr>
                <w:top w:val="nil"/>
                <w:left w:val="nil"/>
                <w:bottom w:val="nil"/>
                <w:right w:val="nil"/>
                <w:between w:val="nil"/>
              </w:pBdr>
              <w:spacing w:after="0" w:line="240" w:lineRule="auto"/>
              <w:jc w:val="center"/>
              <w:rPr>
                <w:rFonts w:ascii="Arial" w:eastAsia="Arial" w:hAnsi="Arial" w:cs="Arial"/>
                <w:b/>
                <w:color w:val="000000"/>
              </w:rPr>
            </w:pPr>
          </w:p>
        </w:tc>
      </w:tr>
    </w:tbl>
    <w:p w14:paraId="00000021" w14:textId="77777777" w:rsidR="0060002E" w:rsidRDefault="0060002E">
      <w:pPr>
        <w:spacing w:after="0" w:line="240" w:lineRule="auto"/>
        <w:jc w:val="center"/>
        <w:rPr>
          <w:rFonts w:ascii="Arial" w:eastAsia="Arial" w:hAnsi="Arial" w:cs="Arial"/>
          <w:b/>
          <w:sz w:val="32"/>
          <w:szCs w:val="32"/>
        </w:rPr>
      </w:pPr>
    </w:p>
    <w:p w14:paraId="00000022" w14:textId="77777777" w:rsidR="0060002E" w:rsidRDefault="0060002E">
      <w:pPr>
        <w:spacing w:after="0" w:line="240" w:lineRule="auto"/>
        <w:jc w:val="center"/>
        <w:rPr>
          <w:rFonts w:ascii="Arial" w:eastAsia="Arial" w:hAnsi="Arial" w:cs="Arial"/>
          <w:b/>
          <w:sz w:val="32"/>
          <w:szCs w:val="32"/>
        </w:rPr>
      </w:pPr>
    </w:p>
    <w:p w14:paraId="00000025" w14:textId="77777777" w:rsidR="0060002E" w:rsidRDefault="0060002E">
      <w:pPr>
        <w:spacing w:after="0" w:line="240" w:lineRule="auto"/>
        <w:jc w:val="center"/>
        <w:rPr>
          <w:rFonts w:ascii="Arial" w:eastAsia="Arial" w:hAnsi="Arial" w:cs="Arial"/>
          <w:b/>
          <w:sz w:val="32"/>
          <w:szCs w:val="32"/>
        </w:rPr>
      </w:pPr>
    </w:p>
    <w:p w14:paraId="00000026" w14:textId="60AED88E" w:rsidR="0060002E" w:rsidRPr="00E057EA" w:rsidRDefault="00660B2C">
      <w:pPr>
        <w:spacing w:after="0" w:line="240" w:lineRule="auto"/>
        <w:jc w:val="center"/>
        <w:rPr>
          <w:rFonts w:ascii="Arial" w:eastAsia="Arial" w:hAnsi="Arial" w:cs="Arial"/>
          <w:b/>
          <w:sz w:val="28"/>
          <w:szCs w:val="28"/>
          <w:u w:val="single"/>
        </w:rPr>
      </w:pPr>
      <w:r w:rsidRPr="00E057EA">
        <w:rPr>
          <w:rFonts w:ascii="Arial" w:eastAsia="Arial" w:hAnsi="Arial" w:cs="Arial"/>
          <w:b/>
          <w:sz w:val="28"/>
          <w:szCs w:val="28"/>
          <w:u w:val="single"/>
        </w:rPr>
        <w:lastRenderedPageBreak/>
        <w:t>ÍNDICE</w:t>
      </w:r>
    </w:p>
    <w:p w14:paraId="2EB6B693" w14:textId="3286E9F6" w:rsidR="00E057EA" w:rsidRPr="00E25B16" w:rsidRDefault="00E057EA">
      <w:pPr>
        <w:spacing w:after="0" w:line="240" w:lineRule="auto"/>
        <w:jc w:val="center"/>
        <w:rPr>
          <w:rFonts w:ascii="Arial" w:eastAsia="Arial" w:hAnsi="Arial" w:cs="Arial"/>
          <w:b/>
          <w:sz w:val="28"/>
          <w:szCs w:val="28"/>
          <w:u w:val="single"/>
        </w:rPr>
      </w:pPr>
    </w:p>
    <w:p w14:paraId="7CCA63EC" w14:textId="3F8683F1" w:rsidR="00E057EA" w:rsidRPr="00E25B16" w:rsidRDefault="00E057EA">
      <w:pPr>
        <w:spacing w:after="0" w:line="240" w:lineRule="auto"/>
        <w:jc w:val="center"/>
        <w:rPr>
          <w:rFonts w:ascii="Arial" w:eastAsia="Arial" w:hAnsi="Arial" w:cs="Arial"/>
          <w:b/>
          <w:sz w:val="24"/>
          <w:szCs w:val="24"/>
          <w:u w:val="single"/>
        </w:rPr>
      </w:pPr>
      <w:r w:rsidRPr="00E25B16">
        <w:rPr>
          <w:rFonts w:ascii="Arial" w:eastAsia="Arial" w:hAnsi="Arial" w:cs="Arial"/>
          <w:b/>
          <w:sz w:val="24"/>
          <w:szCs w:val="24"/>
          <w:u w:val="single"/>
        </w:rPr>
        <w:t>REGLAMENTO DEL PROCEDIMIENTO ADMINISTRATIVO ÚNICO DEL ORGANISMO DE SUPERVISIÓN DE LOS RECURSOS FORESTALES Y DE FAUNA SILVESTRE - OSINFOR</w:t>
      </w:r>
    </w:p>
    <w:p w14:paraId="00000027" w14:textId="77777777" w:rsidR="0060002E" w:rsidRPr="000F4731" w:rsidRDefault="0060002E">
      <w:pPr>
        <w:pBdr>
          <w:top w:val="nil"/>
          <w:left w:val="nil"/>
          <w:bottom w:val="nil"/>
          <w:right w:val="nil"/>
          <w:between w:val="nil"/>
        </w:pBdr>
        <w:tabs>
          <w:tab w:val="left" w:pos="440"/>
          <w:tab w:val="right" w:pos="8494"/>
        </w:tabs>
        <w:spacing w:after="0" w:line="240" w:lineRule="auto"/>
        <w:rPr>
          <w:rFonts w:ascii="Arial" w:eastAsia="Arial" w:hAnsi="Arial" w:cs="Arial"/>
          <w:b/>
          <w:color w:val="000000"/>
          <w:sz w:val="20"/>
          <w:szCs w:val="20"/>
          <w:highlight w:val="yellow"/>
        </w:rPr>
      </w:pPr>
    </w:p>
    <w:sdt>
      <w:sdtPr>
        <w:rPr>
          <w:rFonts w:ascii="Calibri" w:hAnsi="Calibri" w:cs="Calibri"/>
          <w:b w:val="0"/>
          <w:noProof w:val="0"/>
          <w:sz w:val="20"/>
          <w:szCs w:val="20"/>
        </w:rPr>
        <w:id w:val="1916669186"/>
        <w:docPartObj>
          <w:docPartGallery w:val="Table of Contents"/>
          <w:docPartUnique/>
        </w:docPartObj>
      </w:sdtPr>
      <w:sdtEndPr>
        <w:rPr>
          <w:sz w:val="22"/>
          <w:szCs w:val="22"/>
        </w:rPr>
      </w:sdtEndPr>
      <w:sdtContent>
        <w:p w14:paraId="79E639EC" w14:textId="0B1C0CEA" w:rsidR="000F4731" w:rsidRPr="000F4731" w:rsidRDefault="00660B2C">
          <w:pPr>
            <w:pStyle w:val="TDC1"/>
            <w:rPr>
              <w:rFonts w:eastAsiaTheme="minorEastAsia"/>
              <w:b w:val="0"/>
              <w:sz w:val="20"/>
              <w:szCs w:val="20"/>
            </w:rPr>
          </w:pPr>
          <w:r w:rsidRPr="000F4731">
            <w:rPr>
              <w:sz w:val="20"/>
              <w:szCs w:val="20"/>
            </w:rPr>
            <w:fldChar w:fldCharType="begin"/>
          </w:r>
          <w:r w:rsidRPr="000F4731">
            <w:rPr>
              <w:sz w:val="20"/>
              <w:szCs w:val="20"/>
            </w:rPr>
            <w:instrText xml:space="preserve"> TOC \h \u \z </w:instrText>
          </w:r>
          <w:r w:rsidRPr="000F4731">
            <w:rPr>
              <w:sz w:val="20"/>
              <w:szCs w:val="20"/>
            </w:rPr>
            <w:fldChar w:fldCharType="separate"/>
          </w:r>
          <w:hyperlink w:anchor="_Toc53391637" w:history="1">
            <w:r w:rsidR="000F4731" w:rsidRPr="000F4731">
              <w:rPr>
                <w:rStyle w:val="Hipervnculo"/>
                <w:rFonts w:eastAsia="Arial"/>
                <w:sz w:val="20"/>
                <w:szCs w:val="20"/>
              </w:rPr>
              <w:t>TÍTULO I</w:t>
            </w:r>
            <w:r w:rsidR="000F4731" w:rsidRPr="000F4731">
              <w:rPr>
                <w:webHidden/>
                <w:sz w:val="20"/>
                <w:szCs w:val="20"/>
              </w:rPr>
              <w:tab/>
            </w:r>
            <w:r w:rsidR="000F4731" w:rsidRPr="008A48CC">
              <w:rPr>
                <w:b w:val="0"/>
                <w:bCs/>
                <w:webHidden/>
                <w:sz w:val="20"/>
                <w:szCs w:val="20"/>
              </w:rPr>
              <w:fldChar w:fldCharType="begin"/>
            </w:r>
            <w:r w:rsidR="000F4731" w:rsidRPr="008A48CC">
              <w:rPr>
                <w:b w:val="0"/>
                <w:bCs/>
                <w:webHidden/>
                <w:sz w:val="20"/>
                <w:szCs w:val="20"/>
              </w:rPr>
              <w:instrText xml:space="preserve"> PAGEREF _Toc53391637 \h </w:instrText>
            </w:r>
            <w:r w:rsidR="000F4731" w:rsidRPr="008A48CC">
              <w:rPr>
                <w:b w:val="0"/>
                <w:bCs/>
                <w:webHidden/>
                <w:sz w:val="20"/>
                <w:szCs w:val="20"/>
              </w:rPr>
            </w:r>
            <w:r w:rsidR="000F4731" w:rsidRPr="008A48CC">
              <w:rPr>
                <w:b w:val="0"/>
                <w:bCs/>
                <w:webHidden/>
                <w:sz w:val="20"/>
                <w:szCs w:val="20"/>
              </w:rPr>
              <w:fldChar w:fldCharType="separate"/>
            </w:r>
            <w:r w:rsidR="000F4731" w:rsidRPr="008A48CC">
              <w:rPr>
                <w:b w:val="0"/>
                <w:bCs/>
                <w:webHidden/>
                <w:sz w:val="20"/>
                <w:szCs w:val="20"/>
              </w:rPr>
              <w:t>4</w:t>
            </w:r>
            <w:r w:rsidR="000F4731" w:rsidRPr="008A48CC">
              <w:rPr>
                <w:b w:val="0"/>
                <w:bCs/>
                <w:webHidden/>
                <w:sz w:val="20"/>
                <w:szCs w:val="20"/>
              </w:rPr>
              <w:fldChar w:fldCharType="end"/>
            </w:r>
          </w:hyperlink>
        </w:p>
        <w:p w14:paraId="10490EF8" w14:textId="07FF98CB" w:rsidR="000F4731" w:rsidRPr="000F4731" w:rsidRDefault="002D65C6">
          <w:pPr>
            <w:pStyle w:val="TDC2"/>
            <w:rPr>
              <w:rFonts w:ascii="Arial" w:eastAsiaTheme="minorEastAsia" w:hAnsi="Arial" w:cs="Arial"/>
              <w:noProof/>
              <w:sz w:val="20"/>
              <w:szCs w:val="20"/>
            </w:rPr>
          </w:pPr>
          <w:hyperlink w:anchor="_Toc53391638" w:history="1">
            <w:r w:rsidR="000F4731" w:rsidRPr="000F4731">
              <w:rPr>
                <w:rStyle w:val="Hipervnculo"/>
                <w:rFonts w:ascii="Arial" w:eastAsia="Arial" w:hAnsi="Arial" w:cs="Arial"/>
                <w:b/>
                <w:noProof/>
                <w:sz w:val="20"/>
                <w:szCs w:val="20"/>
              </w:rPr>
              <w:t>DISPOSICIONES GENERALES</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_Toc53391638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4</w:t>
            </w:r>
            <w:r w:rsidR="000F4731" w:rsidRPr="000F4731">
              <w:rPr>
                <w:rFonts w:ascii="Arial" w:hAnsi="Arial" w:cs="Arial"/>
                <w:noProof/>
                <w:webHidden/>
                <w:sz w:val="20"/>
                <w:szCs w:val="20"/>
              </w:rPr>
              <w:fldChar w:fldCharType="end"/>
            </w:r>
          </w:hyperlink>
        </w:p>
        <w:p w14:paraId="5DCFF9DD" w14:textId="2D52ACF7" w:rsidR="000F4731" w:rsidRPr="000F4731" w:rsidRDefault="002D65C6" w:rsidP="00E25B16">
          <w:pPr>
            <w:pStyle w:val="TDC3"/>
            <w:rPr>
              <w:rFonts w:eastAsiaTheme="minorEastAsia"/>
            </w:rPr>
          </w:pPr>
          <w:hyperlink w:anchor="_Toc53391639" w:history="1">
            <w:r w:rsidR="000F4731" w:rsidRPr="000F4731">
              <w:rPr>
                <w:rStyle w:val="Hipervnculo"/>
                <w:sz w:val="20"/>
                <w:szCs w:val="20"/>
              </w:rPr>
              <w:t xml:space="preserve">Artículo 1.- </w:t>
            </w:r>
            <w:r w:rsidR="000F4731" w:rsidRPr="00E25B16">
              <w:rPr>
                <w:rStyle w:val="Hipervnculo"/>
                <w:sz w:val="20"/>
                <w:szCs w:val="20"/>
              </w:rPr>
              <w:t>Objetivo</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_Toc53391639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4</w:t>
            </w:r>
            <w:r w:rsidR="000F4731" w:rsidRPr="008A48CC">
              <w:rPr>
                <w:b w:val="0"/>
                <w:bCs w:val="0"/>
                <w:webHidden/>
              </w:rPr>
              <w:fldChar w:fldCharType="end"/>
            </w:r>
          </w:hyperlink>
        </w:p>
        <w:p w14:paraId="0EB16EDA" w14:textId="1E239918" w:rsidR="000F4731" w:rsidRPr="000F4731" w:rsidRDefault="002D65C6">
          <w:pPr>
            <w:pStyle w:val="TDC2"/>
            <w:rPr>
              <w:rFonts w:ascii="Arial" w:eastAsiaTheme="minorEastAsia" w:hAnsi="Arial" w:cs="Arial"/>
              <w:noProof/>
              <w:sz w:val="20"/>
              <w:szCs w:val="20"/>
            </w:rPr>
          </w:pPr>
          <w:hyperlink w:anchor="_Toc53391640" w:history="1">
            <w:r w:rsidR="000F4731" w:rsidRPr="000F4731">
              <w:rPr>
                <w:rStyle w:val="Hipervnculo"/>
                <w:rFonts w:ascii="Arial" w:eastAsia="Arial" w:hAnsi="Arial" w:cs="Arial"/>
                <w:b/>
                <w:noProof/>
                <w:sz w:val="20"/>
                <w:szCs w:val="20"/>
              </w:rPr>
              <w:t>Artículo 2.- Finalidad</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_Toc53391640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4</w:t>
            </w:r>
            <w:r w:rsidR="000F4731" w:rsidRPr="000F4731">
              <w:rPr>
                <w:rFonts w:ascii="Arial" w:hAnsi="Arial" w:cs="Arial"/>
                <w:noProof/>
                <w:webHidden/>
                <w:sz w:val="20"/>
                <w:szCs w:val="20"/>
              </w:rPr>
              <w:fldChar w:fldCharType="end"/>
            </w:r>
          </w:hyperlink>
        </w:p>
        <w:p w14:paraId="47F65352" w14:textId="40B584DA" w:rsidR="000F4731" w:rsidRPr="000F4731" w:rsidRDefault="002D65C6">
          <w:pPr>
            <w:pStyle w:val="TDC2"/>
            <w:rPr>
              <w:rFonts w:ascii="Arial" w:eastAsiaTheme="minorEastAsia" w:hAnsi="Arial" w:cs="Arial"/>
              <w:noProof/>
              <w:sz w:val="20"/>
              <w:szCs w:val="20"/>
            </w:rPr>
          </w:pPr>
          <w:hyperlink w:anchor="_Toc53391641" w:history="1">
            <w:r w:rsidR="000F4731" w:rsidRPr="000F4731">
              <w:rPr>
                <w:rStyle w:val="Hipervnculo"/>
                <w:rFonts w:ascii="Arial" w:eastAsia="Arial" w:hAnsi="Arial" w:cs="Arial"/>
                <w:b/>
                <w:noProof/>
                <w:sz w:val="20"/>
                <w:szCs w:val="20"/>
              </w:rPr>
              <w:t>Artículo 3.- Base Legal</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_Toc53391641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4</w:t>
            </w:r>
            <w:r w:rsidR="000F4731" w:rsidRPr="000F4731">
              <w:rPr>
                <w:rFonts w:ascii="Arial" w:hAnsi="Arial" w:cs="Arial"/>
                <w:noProof/>
                <w:webHidden/>
                <w:sz w:val="20"/>
                <w:szCs w:val="20"/>
              </w:rPr>
              <w:fldChar w:fldCharType="end"/>
            </w:r>
          </w:hyperlink>
        </w:p>
        <w:p w14:paraId="4FE75E7C" w14:textId="75AD33F2" w:rsidR="000F4731" w:rsidRPr="000F4731" w:rsidRDefault="002D65C6">
          <w:pPr>
            <w:pStyle w:val="TDC2"/>
            <w:rPr>
              <w:rFonts w:ascii="Arial" w:eastAsiaTheme="minorEastAsia" w:hAnsi="Arial" w:cs="Arial"/>
              <w:noProof/>
              <w:sz w:val="20"/>
              <w:szCs w:val="20"/>
            </w:rPr>
          </w:pPr>
          <w:hyperlink w:anchor="_Toc53391642" w:history="1">
            <w:r w:rsidR="000F4731" w:rsidRPr="000F4731">
              <w:rPr>
                <w:rStyle w:val="Hipervnculo"/>
                <w:rFonts w:ascii="Arial" w:eastAsia="Arial" w:hAnsi="Arial" w:cs="Arial"/>
                <w:b/>
                <w:noProof/>
                <w:sz w:val="20"/>
                <w:szCs w:val="20"/>
              </w:rPr>
              <w:t>Artículo 4.- Alcance</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_Toc53391642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4</w:t>
            </w:r>
            <w:r w:rsidR="000F4731" w:rsidRPr="000F4731">
              <w:rPr>
                <w:rFonts w:ascii="Arial" w:hAnsi="Arial" w:cs="Arial"/>
                <w:noProof/>
                <w:webHidden/>
                <w:sz w:val="20"/>
                <w:szCs w:val="20"/>
              </w:rPr>
              <w:fldChar w:fldCharType="end"/>
            </w:r>
          </w:hyperlink>
        </w:p>
        <w:p w14:paraId="7A2091E3" w14:textId="748D2E14" w:rsidR="000F4731" w:rsidRPr="000F4731" w:rsidRDefault="002D65C6">
          <w:pPr>
            <w:pStyle w:val="TDC2"/>
            <w:rPr>
              <w:rFonts w:ascii="Arial" w:eastAsiaTheme="minorEastAsia" w:hAnsi="Arial" w:cs="Arial"/>
              <w:noProof/>
              <w:sz w:val="20"/>
              <w:szCs w:val="20"/>
            </w:rPr>
          </w:pPr>
          <w:hyperlink w:anchor="_Toc53391643" w:history="1">
            <w:r w:rsidR="000F4731" w:rsidRPr="000F4731">
              <w:rPr>
                <w:rStyle w:val="Hipervnculo"/>
                <w:rFonts w:ascii="Arial" w:eastAsia="Arial" w:hAnsi="Arial" w:cs="Arial"/>
                <w:b/>
                <w:noProof/>
                <w:sz w:val="20"/>
                <w:szCs w:val="20"/>
              </w:rPr>
              <w:t>Artículo 5.- Definiciones</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_Toc53391643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5</w:t>
            </w:r>
            <w:r w:rsidR="000F4731" w:rsidRPr="000F4731">
              <w:rPr>
                <w:rFonts w:ascii="Arial" w:hAnsi="Arial" w:cs="Arial"/>
                <w:noProof/>
                <w:webHidden/>
                <w:sz w:val="20"/>
                <w:szCs w:val="20"/>
              </w:rPr>
              <w:fldChar w:fldCharType="end"/>
            </w:r>
          </w:hyperlink>
        </w:p>
        <w:p w14:paraId="4E899F4F" w14:textId="47A0CD0F" w:rsidR="000F4731" w:rsidRPr="000F4731" w:rsidRDefault="002D65C6">
          <w:pPr>
            <w:pStyle w:val="TDC2"/>
            <w:rPr>
              <w:rFonts w:ascii="Arial" w:eastAsiaTheme="minorEastAsia" w:hAnsi="Arial" w:cs="Arial"/>
              <w:noProof/>
              <w:sz w:val="20"/>
              <w:szCs w:val="20"/>
            </w:rPr>
          </w:pPr>
          <w:hyperlink w:anchor="_Toc53391644" w:history="1">
            <w:r w:rsidR="000F4731" w:rsidRPr="000F4731">
              <w:rPr>
                <w:rStyle w:val="Hipervnculo"/>
                <w:rFonts w:ascii="Arial" w:eastAsia="Arial" w:hAnsi="Arial" w:cs="Arial"/>
                <w:b/>
                <w:noProof/>
                <w:sz w:val="20"/>
                <w:szCs w:val="20"/>
              </w:rPr>
              <w:t>Artículo 6.- Acrónimos</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_Toc53391644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6</w:t>
            </w:r>
            <w:r w:rsidR="000F4731" w:rsidRPr="000F4731">
              <w:rPr>
                <w:rFonts w:ascii="Arial" w:hAnsi="Arial" w:cs="Arial"/>
                <w:noProof/>
                <w:webHidden/>
                <w:sz w:val="20"/>
                <w:szCs w:val="20"/>
              </w:rPr>
              <w:fldChar w:fldCharType="end"/>
            </w:r>
          </w:hyperlink>
        </w:p>
        <w:p w14:paraId="10B17EA1" w14:textId="0EE67293" w:rsidR="000F4731" w:rsidRPr="000F4731" w:rsidRDefault="002D65C6">
          <w:pPr>
            <w:pStyle w:val="TDC1"/>
            <w:rPr>
              <w:rFonts w:eastAsiaTheme="minorEastAsia"/>
              <w:b w:val="0"/>
              <w:sz w:val="20"/>
              <w:szCs w:val="20"/>
            </w:rPr>
          </w:pPr>
          <w:hyperlink w:anchor="_Toc53391645" w:history="1">
            <w:r w:rsidR="000F4731" w:rsidRPr="000F4731">
              <w:rPr>
                <w:rStyle w:val="Hipervnculo"/>
                <w:rFonts w:eastAsia="Arial"/>
                <w:sz w:val="20"/>
                <w:szCs w:val="20"/>
              </w:rPr>
              <w:t>TÍTULO II</w:t>
            </w:r>
            <w:r w:rsidR="000F4731" w:rsidRPr="000F4731">
              <w:rPr>
                <w:webHidden/>
                <w:sz w:val="20"/>
                <w:szCs w:val="20"/>
              </w:rPr>
              <w:tab/>
            </w:r>
            <w:r w:rsidR="000F4731" w:rsidRPr="000F4731">
              <w:rPr>
                <w:webHidden/>
                <w:sz w:val="20"/>
                <w:szCs w:val="20"/>
              </w:rPr>
              <w:fldChar w:fldCharType="begin"/>
            </w:r>
            <w:r w:rsidR="000F4731" w:rsidRPr="000F4731">
              <w:rPr>
                <w:webHidden/>
                <w:sz w:val="20"/>
                <w:szCs w:val="20"/>
              </w:rPr>
              <w:instrText xml:space="preserve"> PAGEREF _Toc53391645 \h </w:instrText>
            </w:r>
            <w:r w:rsidR="000F4731" w:rsidRPr="000F4731">
              <w:rPr>
                <w:webHidden/>
                <w:sz w:val="20"/>
                <w:szCs w:val="20"/>
              </w:rPr>
            </w:r>
            <w:r w:rsidR="000F4731" w:rsidRPr="000F4731">
              <w:rPr>
                <w:webHidden/>
                <w:sz w:val="20"/>
                <w:szCs w:val="20"/>
              </w:rPr>
              <w:fldChar w:fldCharType="separate"/>
            </w:r>
            <w:r w:rsidR="000F4731" w:rsidRPr="000F4731">
              <w:rPr>
                <w:webHidden/>
                <w:sz w:val="20"/>
                <w:szCs w:val="20"/>
              </w:rPr>
              <w:t>6</w:t>
            </w:r>
            <w:r w:rsidR="000F4731" w:rsidRPr="000F4731">
              <w:rPr>
                <w:webHidden/>
                <w:sz w:val="20"/>
                <w:szCs w:val="20"/>
              </w:rPr>
              <w:fldChar w:fldCharType="end"/>
            </w:r>
          </w:hyperlink>
        </w:p>
        <w:p w14:paraId="0453B3AB" w14:textId="40918AF0" w:rsidR="000F4731" w:rsidRPr="000F4731" w:rsidRDefault="002D65C6">
          <w:pPr>
            <w:pStyle w:val="TDC2"/>
            <w:rPr>
              <w:rFonts w:ascii="Arial" w:eastAsiaTheme="minorEastAsia" w:hAnsi="Arial" w:cs="Arial"/>
              <w:noProof/>
              <w:sz w:val="20"/>
              <w:szCs w:val="20"/>
            </w:rPr>
          </w:pPr>
          <w:hyperlink w:anchor="_Toc53391646" w:history="1">
            <w:r w:rsidR="000F4731" w:rsidRPr="000F4731">
              <w:rPr>
                <w:rStyle w:val="Hipervnculo"/>
                <w:rFonts w:ascii="Arial" w:eastAsia="Arial" w:hAnsi="Arial" w:cs="Arial"/>
                <w:b/>
                <w:noProof/>
                <w:sz w:val="20"/>
                <w:szCs w:val="20"/>
              </w:rPr>
              <w:t>DISPOSICIONES ESPECÍFICAS</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_Toc53391646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6</w:t>
            </w:r>
            <w:r w:rsidR="000F4731" w:rsidRPr="000F4731">
              <w:rPr>
                <w:rFonts w:ascii="Arial" w:hAnsi="Arial" w:cs="Arial"/>
                <w:noProof/>
                <w:webHidden/>
                <w:sz w:val="20"/>
                <w:szCs w:val="20"/>
              </w:rPr>
              <w:fldChar w:fldCharType="end"/>
            </w:r>
          </w:hyperlink>
        </w:p>
        <w:p w14:paraId="1A205E0C" w14:textId="3F3FF6A9" w:rsidR="000F4731" w:rsidRPr="000F4731" w:rsidRDefault="002D65C6" w:rsidP="00E25B16">
          <w:pPr>
            <w:pStyle w:val="TDC3"/>
            <w:rPr>
              <w:rFonts w:eastAsiaTheme="minorEastAsia"/>
            </w:rPr>
          </w:pPr>
          <w:hyperlink w:anchor="_Toc53391647" w:history="1">
            <w:r w:rsidR="000F4731" w:rsidRPr="000F4731">
              <w:rPr>
                <w:rStyle w:val="Hipervnculo"/>
                <w:sz w:val="20"/>
                <w:szCs w:val="20"/>
              </w:rPr>
              <w:t>CAPÍTULO I: AUTORIDADES A CARGO DEL PAU</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_Toc53391647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6</w:t>
            </w:r>
            <w:r w:rsidR="000F4731" w:rsidRPr="008A48CC">
              <w:rPr>
                <w:b w:val="0"/>
                <w:bCs w:val="0"/>
                <w:webHidden/>
              </w:rPr>
              <w:fldChar w:fldCharType="end"/>
            </w:r>
          </w:hyperlink>
        </w:p>
        <w:p w14:paraId="66C4AB4E" w14:textId="7E27DDB2" w:rsidR="000F4731" w:rsidRPr="000F4731" w:rsidRDefault="002D65C6" w:rsidP="00E25B16">
          <w:pPr>
            <w:pStyle w:val="TDC3"/>
            <w:rPr>
              <w:rFonts w:eastAsiaTheme="minorEastAsia"/>
            </w:rPr>
          </w:pPr>
          <w:hyperlink w:anchor="_Toc53391648" w:history="1">
            <w:r w:rsidR="000F4731" w:rsidRPr="000F4731">
              <w:rPr>
                <w:rStyle w:val="Hipervnculo"/>
                <w:sz w:val="20"/>
                <w:szCs w:val="20"/>
              </w:rPr>
              <w:t>CAPÍTULO II: DE LA FASE INSTRUCTORA</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_Toc53391648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7</w:t>
            </w:r>
            <w:r w:rsidR="000F4731" w:rsidRPr="008A48CC">
              <w:rPr>
                <w:b w:val="0"/>
                <w:bCs w:val="0"/>
                <w:webHidden/>
              </w:rPr>
              <w:fldChar w:fldCharType="end"/>
            </w:r>
          </w:hyperlink>
        </w:p>
        <w:p w14:paraId="21ECAAFA" w14:textId="4AE46AA6" w:rsidR="000F4731" w:rsidRPr="000F4731" w:rsidRDefault="002D65C6" w:rsidP="00E25B16">
          <w:pPr>
            <w:pStyle w:val="TDC3"/>
            <w:rPr>
              <w:rFonts w:eastAsiaTheme="minorEastAsia"/>
            </w:rPr>
          </w:pPr>
          <w:hyperlink w:anchor="_Toc53391649" w:history="1">
            <w:r w:rsidR="000F4731" w:rsidRPr="000F4731">
              <w:rPr>
                <w:rStyle w:val="Hipervnculo"/>
                <w:sz w:val="20"/>
                <w:szCs w:val="20"/>
              </w:rPr>
              <w:t>CAPÍTULO III: DE LA FASE DECISORA</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_Toc53391649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10</w:t>
            </w:r>
            <w:r w:rsidR="000F4731" w:rsidRPr="008A48CC">
              <w:rPr>
                <w:b w:val="0"/>
                <w:bCs w:val="0"/>
                <w:webHidden/>
              </w:rPr>
              <w:fldChar w:fldCharType="end"/>
            </w:r>
          </w:hyperlink>
        </w:p>
        <w:p w14:paraId="0F67F1EB" w14:textId="55F42BFE" w:rsidR="000F4731" w:rsidRPr="000F4731" w:rsidRDefault="002D65C6">
          <w:pPr>
            <w:pStyle w:val="TDC2"/>
            <w:rPr>
              <w:rFonts w:ascii="Arial" w:eastAsiaTheme="minorEastAsia" w:hAnsi="Arial" w:cs="Arial"/>
              <w:noProof/>
              <w:sz w:val="20"/>
              <w:szCs w:val="20"/>
            </w:rPr>
          </w:pPr>
          <w:hyperlink w:anchor="_Toc53391650" w:history="1">
            <w:r w:rsidR="000F4731" w:rsidRPr="000F4731">
              <w:rPr>
                <w:rStyle w:val="Hipervnculo"/>
                <w:rFonts w:ascii="Arial" w:eastAsia="Arial" w:hAnsi="Arial" w:cs="Arial"/>
                <w:b/>
                <w:noProof/>
                <w:sz w:val="20"/>
                <w:szCs w:val="20"/>
              </w:rPr>
              <w:t>CAPÍTULO IV: CONSIDERACIONES PARA LA DETERMINACIÓN DE LA RESPONSABILIDAD ADMINISTRATIVA</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_Toc53391650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12</w:t>
            </w:r>
            <w:r w:rsidR="000F4731" w:rsidRPr="000F4731">
              <w:rPr>
                <w:rFonts w:ascii="Arial" w:hAnsi="Arial" w:cs="Arial"/>
                <w:noProof/>
                <w:webHidden/>
                <w:sz w:val="20"/>
                <w:szCs w:val="20"/>
              </w:rPr>
              <w:fldChar w:fldCharType="end"/>
            </w:r>
          </w:hyperlink>
        </w:p>
        <w:p w14:paraId="21B88795" w14:textId="71361314" w:rsidR="000F4731" w:rsidRPr="000F4731" w:rsidRDefault="002D65C6">
          <w:pPr>
            <w:pStyle w:val="TDC2"/>
            <w:rPr>
              <w:rFonts w:ascii="Arial" w:eastAsiaTheme="minorEastAsia" w:hAnsi="Arial" w:cs="Arial"/>
              <w:noProof/>
              <w:sz w:val="20"/>
              <w:szCs w:val="20"/>
            </w:rPr>
          </w:pPr>
          <w:hyperlink w:anchor="_Toc53391651" w:history="1">
            <w:r w:rsidR="000F4731" w:rsidRPr="000F4731">
              <w:rPr>
                <w:rStyle w:val="Hipervnculo"/>
                <w:rFonts w:ascii="Arial" w:eastAsia="Arial" w:hAnsi="Arial" w:cs="Arial"/>
                <w:b/>
                <w:noProof/>
                <w:sz w:val="20"/>
                <w:szCs w:val="20"/>
              </w:rPr>
              <w:t>CAPÍTULO V: DE LAS MEDIDAS ADMINISTRATIVAS</w:t>
            </w:r>
            <w:r w:rsidR="000F4731" w:rsidRPr="000F4731">
              <w:rPr>
                <w:rFonts w:ascii="Arial" w:hAnsi="Arial" w:cs="Arial"/>
                <w:noProof/>
                <w:webHidden/>
                <w:sz w:val="20"/>
                <w:szCs w:val="20"/>
              </w:rPr>
              <w:tab/>
            </w:r>
            <w:r w:rsidR="000F4731" w:rsidRPr="000F4731">
              <w:rPr>
                <w:rFonts w:ascii="Arial" w:hAnsi="Arial" w:cs="Arial"/>
                <w:noProof/>
                <w:webHidden/>
                <w:sz w:val="20"/>
                <w:szCs w:val="20"/>
              </w:rPr>
              <w:fldChar w:fldCharType="begin"/>
            </w:r>
            <w:r w:rsidR="000F4731" w:rsidRPr="000F4731">
              <w:rPr>
                <w:rFonts w:ascii="Arial" w:hAnsi="Arial" w:cs="Arial"/>
                <w:noProof/>
                <w:webHidden/>
                <w:sz w:val="20"/>
                <w:szCs w:val="20"/>
              </w:rPr>
              <w:instrText xml:space="preserve"> PAGEREF _Toc53391651 \h </w:instrText>
            </w:r>
            <w:r w:rsidR="000F4731" w:rsidRPr="000F4731">
              <w:rPr>
                <w:rFonts w:ascii="Arial" w:hAnsi="Arial" w:cs="Arial"/>
                <w:noProof/>
                <w:webHidden/>
                <w:sz w:val="20"/>
                <w:szCs w:val="20"/>
              </w:rPr>
            </w:r>
            <w:r w:rsidR="000F4731" w:rsidRPr="000F4731">
              <w:rPr>
                <w:rFonts w:ascii="Arial" w:hAnsi="Arial" w:cs="Arial"/>
                <w:noProof/>
                <w:webHidden/>
                <w:sz w:val="20"/>
                <w:szCs w:val="20"/>
              </w:rPr>
              <w:fldChar w:fldCharType="separate"/>
            </w:r>
            <w:r w:rsidR="000F4731" w:rsidRPr="000F4731">
              <w:rPr>
                <w:rFonts w:ascii="Arial" w:hAnsi="Arial" w:cs="Arial"/>
                <w:noProof/>
                <w:webHidden/>
                <w:sz w:val="20"/>
                <w:szCs w:val="20"/>
              </w:rPr>
              <w:t>13</w:t>
            </w:r>
            <w:r w:rsidR="000F4731" w:rsidRPr="000F4731">
              <w:rPr>
                <w:rFonts w:ascii="Arial" w:hAnsi="Arial" w:cs="Arial"/>
                <w:noProof/>
                <w:webHidden/>
                <w:sz w:val="20"/>
                <w:szCs w:val="20"/>
              </w:rPr>
              <w:fldChar w:fldCharType="end"/>
            </w:r>
          </w:hyperlink>
        </w:p>
        <w:p w14:paraId="3F363659" w14:textId="041496AD" w:rsidR="000F4731" w:rsidRPr="000F4731" w:rsidRDefault="002D65C6" w:rsidP="00E25B16">
          <w:pPr>
            <w:pStyle w:val="TDC3"/>
            <w:rPr>
              <w:rFonts w:eastAsiaTheme="minorEastAsia"/>
            </w:rPr>
          </w:pPr>
          <w:hyperlink w:anchor="_Toc53391652" w:history="1">
            <w:r w:rsidR="000F4731" w:rsidRPr="000F4731">
              <w:rPr>
                <w:rStyle w:val="Hipervnculo"/>
                <w:sz w:val="20"/>
                <w:szCs w:val="20"/>
              </w:rPr>
              <w:t>CAPÍTULO VI: DE LOS RECURSOS ADMINISTRATIVOS</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_Toc53391652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13</w:t>
            </w:r>
            <w:r w:rsidR="000F4731" w:rsidRPr="008A48CC">
              <w:rPr>
                <w:b w:val="0"/>
                <w:bCs w:val="0"/>
                <w:webHidden/>
              </w:rPr>
              <w:fldChar w:fldCharType="end"/>
            </w:r>
          </w:hyperlink>
        </w:p>
        <w:p w14:paraId="1DCFB84B" w14:textId="573C2074" w:rsidR="000F4731" w:rsidRPr="000F4731" w:rsidRDefault="002D65C6" w:rsidP="00E25B16">
          <w:pPr>
            <w:pStyle w:val="TDC3"/>
            <w:rPr>
              <w:rFonts w:eastAsiaTheme="minorEastAsia"/>
            </w:rPr>
          </w:pPr>
          <w:hyperlink w:anchor="_Toc53391653" w:history="1">
            <w:r w:rsidR="000F4731" w:rsidRPr="000F4731">
              <w:rPr>
                <w:rStyle w:val="Hipervnculo"/>
                <w:sz w:val="20"/>
                <w:szCs w:val="20"/>
              </w:rPr>
              <w:t>CAPÍTULO VII: EJECUTORIEDAD DE LAS RESOLUCIONES DE TÉRMINO DE PRIMERA INSTANCIA</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_Toc53391653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15</w:t>
            </w:r>
            <w:r w:rsidR="000F4731" w:rsidRPr="008A48CC">
              <w:rPr>
                <w:b w:val="0"/>
                <w:bCs w:val="0"/>
                <w:webHidden/>
              </w:rPr>
              <w:fldChar w:fldCharType="end"/>
            </w:r>
          </w:hyperlink>
        </w:p>
        <w:p w14:paraId="44DDE56B" w14:textId="06EF8324" w:rsidR="000F4731" w:rsidRPr="000F4731" w:rsidRDefault="002D65C6" w:rsidP="00E25B16">
          <w:pPr>
            <w:pStyle w:val="TDC3"/>
            <w:rPr>
              <w:rFonts w:eastAsiaTheme="minorEastAsia"/>
            </w:rPr>
          </w:pPr>
          <w:hyperlink w:anchor="_Toc53391654" w:history="1">
            <w:r w:rsidR="000F4731" w:rsidRPr="000F4731">
              <w:rPr>
                <w:rStyle w:val="Hipervnculo"/>
                <w:sz w:val="20"/>
                <w:szCs w:val="20"/>
              </w:rPr>
              <w:t>CAPÍTULO VIII: DE LA DIFUSIÓN Y SEGUIMIENTO</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_Toc53391654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15</w:t>
            </w:r>
            <w:r w:rsidR="000F4731" w:rsidRPr="008A48CC">
              <w:rPr>
                <w:b w:val="0"/>
                <w:bCs w:val="0"/>
                <w:webHidden/>
              </w:rPr>
              <w:fldChar w:fldCharType="end"/>
            </w:r>
          </w:hyperlink>
        </w:p>
        <w:p w14:paraId="0FB7215A" w14:textId="12CF092C" w:rsidR="000F4731" w:rsidRPr="000F4731" w:rsidRDefault="002D65C6" w:rsidP="00E25B16">
          <w:pPr>
            <w:pStyle w:val="TDC3"/>
            <w:rPr>
              <w:rFonts w:eastAsiaTheme="minorEastAsia"/>
            </w:rPr>
          </w:pPr>
          <w:hyperlink w:anchor="_Toc53391655" w:history="1">
            <w:r w:rsidR="000F4731" w:rsidRPr="000F4731">
              <w:rPr>
                <w:rStyle w:val="Hipervnculo"/>
                <w:sz w:val="20"/>
                <w:szCs w:val="20"/>
              </w:rPr>
              <w:t>CAPÍTULO IX: RESPONSABILIDADES</w:t>
            </w:r>
            <w:r w:rsidR="000F4731" w:rsidRPr="000F4731">
              <w:rPr>
                <w:webHidden/>
              </w:rPr>
              <w:tab/>
            </w:r>
            <w:r w:rsidR="000F4731" w:rsidRPr="008A48CC">
              <w:rPr>
                <w:b w:val="0"/>
                <w:bCs w:val="0"/>
                <w:webHidden/>
              </w:rPr>
              <w:fldChar w:fldCharType="begin"/>
            </w:r>
            <w:r w:rsidR="000F4731" w:rsidRPr="008A48CC">
              <w:rPr>
                <w:b w:val="0"/>
                <w:bCs w:val="0"/>
                <w:webHidden/>
              </w:rPr>
              <w:instrText xml:space="preserve"> PAGEREF _Toc53391655 \h </w:instrText>
            </w:r>
            <w:r w:rsidR="000F4731" w:rsidRPr="008A48CC">
              <w:rPr>
                <w:b w:val="0"/>
                <w:bCs w:val="0"/>
                <w:webHidden/>
              </w:rPr>
            </w:r>
            <w:r w:rsidR="000F4731" w:rsidRPr="008A48CC">
              <w:rPr>
                <w:b w:val="0"/>
                <w:bCs w:val="0"/>
                <w:webHidden/>
              </w:rPr>
              <w:fldChar w:fldCharType="separate"/>
            </w:r>
            <w:r w:rsidR="000F4731" w:rsidRPr="008A48CC">
              <w:rPr>
                <w:b w:val="0"/>
                <w:bCs w:val="0"/>
                <w:webHidden/>
              </w:rPr>
              <w:t>15</w:t>
            </w:r>
            <w:r w:rsidR="000F4731" w:rsidRPr="008A48CC">
              <w:rPr>
                <w:b w:val="0"/>
                <w:bCs w:val="0"/>
                <w:webHidden/>
              </w:rPr>
              <w:fldChar w:fldCharType="end"/>
            </w:r>
          </w:hyperlink>
        </w:p>
        <w:p w14:paraId="7F872740" w14:textId="3C089D1C" w:rsidR="000F4731" w:rsidRPr="000F4731" w:rsidRDefault="002D65C6">
          <w:pPr>
            <w:pStyle w:val="TDC1"/>
            <w:rPr>
              <w:rFonts w:eastAsiaTheme="minorEastAsia"/>
              <w:b w:val="0"/>
              <w:sz w:val="20"/>
              <w:szCs w:val="20"/>
            </w:rPr>
          </w:pPr>
          <w:hyperlink w:anchor="_Toc53391656" w:history="1">
            <w:r w:rsidR="000F4731" w:rsidRPr="000F4731">
              <w:rPr>
                <w:rStyle w:val="Hipervnculo"/>
                <w:rFonts w:eastAsia="Arial"/>
                <w:sz w:val="20"/>
                <w:szCs w:val="20"/>
              </w:rPr>
              <w:t>TÍTULO III</w:t>
            </w:r>
            <w:r w:rsidR="000F4731" w:rsidRPr="000F4731">
              <w:rPr>
                <w:webHidden/>
                <w:sz w:val="20"/>
                <w:szCs w:val="20"/>
              </w:rPr>
              <w:tab/>
            </w:r>
            <w:r w:rsidR="000F4731" w:rsidRPr="008A48CC">
              <w:rPr>
                <w:b w:val="0"/>
                <w:bCs/>
                <w:webHidden/>
                <w:sz w:val="20"/>
                <w:szCs w:val="20"/>
              </w:rPr>
              <w:fldChar w:fldCharType="begin"/>
            </w:r>
            <w:r w:rsidR="000F4731" w:rsidRPr="008A48CC">
              <w:rPr>
                <w:b w:val="0"/>
                <w:bCs/>
                <w:webHidden/>
                <w:sz w:val="20"/>
                <w:szCs w:val="20"/>
              </w:rPr>
              <w:instrText xml:space="preserve"> PAGEREF _Toc53391656 \h </w:instrText>
            </w:r>
            <w:r w:rsidR="000F4731" w:rsidRPr="008A48CC">
              <w:rPr>
                <w:b w:val="0"/>
                <w:bCs/>
                <w:webHidden/>
                <w:sz w:val="20"/>
                <w:szCs w:val="20"/>
              </w:rPr>
            </w:r>
            <w:r w:rsidR="000F4731" w:rsidRPr="008A48CC">
              <w:rPr>
                <w:b w:val="0"/>
                <w:bCs/>
                <w:webHidden/>
                <w:sz w:val="20"/>
                <w:szCs w:val="20"/>
              </w:rPr>
              <w:fldChar w:fldCharType="separate"/>
            </w:r>
            <w:r w:rsidR="000F4731" w:rsidRPr="008A48CC">
              <w:rPr>
                <w:b w:val="0"/>
                <w:bCs/>
                <w:webHidden/>
                <w:sz w:val="20"/>
                <w:szCs w:val="20"/>
              </w:rPr>
              <w:t>16</w:t>
            </w:r>
            <w:r w:rsidR="000F4731" w:rsidRPr="008A48CC">
              <w:rPr>
                <w:b w:val="0"/>
                <w:bCs/>
                <w:webHidden/>
                <w:sz w:val="20"/>
                <w:szCs w:val="20"/>
              </w:rPr>
              <w:fldChar w:fldCharType="end"/>
            </w:r>
          </w:hyperlink>
        </w:p>
        <w:p w14:paraId="00000039" w14:textId="7EF9ACDF" w:rsidR="0060002E" w:rsidRPr="00FA40B6" w:rsidRDefault="00660B2C">
          <w:pPr>
            <w:tabs>
              <w:tab w:val="right" w:pos="8503"/>
            </w:tabs>
            <w:spacing w:before="200" w:after="80" w:line="240" w:lineRule="auto"/>
            <w:rPr>
              <w:rFonts w:ascii="Arial" w:hAnsi="Arial" w:cs="Arial"/>
              <w:b/>
              <w:color w:val="000000"/>
            </w:rPr>
          </w:pPr>
          <w:r w:rsidRPr="000F4731">
            <w:rPr>
              <w:rFonts w:ascii="Arial" w:hAnsi="Arial" w:cs="Arial"/>
              <w:b/>
              <w:sz w:val="20"/>
              <w:szCs w:val="20"/>
            </w:rPr>
            <w:fldChar w:fldCharType="end"/>
          </w:r>
        </w:p>
      </w:sdtContent>
    </w:sdt>
    <w:p w14:paraId="0000003A" w14:textId="77777777" w:rsidR="0060002E" w:rsidRPr="00FA40B6" w:rsidRDefault="0060002E">
      <w:pPr>
        <w:spacing w:after="0" w:line="240" w:lineRule="auto"/>
        <w:jc w:val="center"/>
        <w:rPr>
          <w:rFonts w:ascii="Arial" w:eastAsia="Arial" w:hAnsi="Arial" w:cs="Arial"/>
          <w:b/>
        </w:rPr>
      </w:pPr>
    </w:p>
    <w:p w14:paraId="0000003B" w14:textId="77777777" w:rsidR="0060002E" w:rsidRDefault="0060002E">
      <w:pPr>
        <w:spacing w:after="0" w:line="240" w:lineRule="auto"/>
        <w:jc w:val="center"/>
        <w:rPr>
          <w:rFonts w:ascii="Arial" w:eastAsia="Arial" w:hAnsi="Arial" w:cs="Arial"/>
          <w:b/>
        </w:rPr>
      </w:pPr>
    </w:p>
    <w:p w14:paraId="0000003C" w14:textId="77777777" w:rsidR="0060002E" w:rsidRDefault="0060002E">
      <w:pPr>
        <w:spacing w:after="0" w:line="240" w:lineRule="auto"/>
        <w:jc w:val="center"/>
        <w:rPr>
          <w:rFonts w:ascii="Arial" w:eastAsia="Arial" w:hAnsi="Arial" w:cs="Arial"/>
          <w:b/>
          <w:sz w:val="28"/>
          <w:szCs w:val="28"/>
          <w:highlight w:val="yellow"/>
        </w:rPr>
      </w:pPr>
    </w:p>
    <w:p w14:paraId="0000003D" w14:textId="77777777" w:rsidR="0060002E" w:rsidRDefault="0060002E">
      <w:pPr>
        <w:spacing w:after="0" w:line="240" w:lineRule="auto"/>
        <w:jc w:val="center"/>
        <w:rPr>
          <w:rFonts w:ascii="Arial" w:eastAsia="Arial" w:hAnsi="Arial" w:cs="Arial"/>
          <w:b/>
          <w:sz w:val="28"/>
          <w:szCs w:val="28"/>
          <w:highlight w:val="yellow"/>
        </w:rPr>
      </w:pPr>
    </w:p>
    <w:p w14:paraId="0000003E" w14:textId="77777777" w:rsidR="0060002E" w:rsidRDefault="0060002E">
      <w:pPr>
        <w:spacing w:after="0" w:line="240" w:lineRule="auto"/>
        <w:jc w:val="center"/>
        <w:rPr>
          <w:rFonts w:ascii="Arial" w:eastAsia="Arial" w:hAnsi="Arial" w:cs="Arial"/>
          <w:b/>
          <w:sz w:val="28"/>
          <w:szCs w:val="28"/>
          <w:highlight w:val="yellow"/>
        </w:rPr>
      </w:pPr>
    </w:p>
    <w:p w14:paraId="0000003F" w14:textId="77777777" w:rsidR="0060002E" w:rsidRDefault="0060002E">
      <w:pPr>
        <w:spacing w:after="0" w:line="240" w:lineRule="auto"/>
        <w:jc w:val="center"/>
        <w:rPr>
          <w:rFonts w:ascii="Arial" w:eastAsia="Arial" w:hAnsi="Arial" w:cs="Arial"/>
          <w:b/>
          <w:sz w:val="28"/>
          <w:szCs w:val="28"/>
          <w:highlight w:val="yellow"/>
        </w:rPr>
      </w:pPr>
    </w:p>
    <w:p w14:paraId="00000040" w14:textId="77777777" w:rsidR="0060002E" w:rsidRDefault="0060002E">
      <w:pPr>
        <w:spacing w:after="0" w:line="240" w:lineRule="auto"/>
        <w:jc w:val="center"/>
        <w:rPr>
          <w:rFonts w:ascii="Arial" w:eastAsia="Arial" w:hAnsi="Arial" w:cs="Arial"/>
          <w:b/>
          <w:sz w:val="28"/>
          <w:szCs w:val="28"/>
          <w:highlight w:val="yellow"/>
        </w:rPr>
      </w:pPr>
    </w:p>
    <w:p w14:paraId="00000041" w14:textId="77777777" w:rsidR="0060002E" w:rsidRDefault="0060002E">
      <w:pPr>
        <w:spacing w:after="0" w:line="240" w:lineRule="auto"/>
        <w:jc w:val="center"/>
        <w:rPr>
          <w:rFonts w:ascii="Arial" w:eastAsia="Arial" w:hAnsi="Arial" w:cs="Arial"/>
          <w:b/>
          <w:sz w:val="28"/>
          <w:szCs w:val="28"/>
          <w:highlight w:val="yellow"/>
        </w:rPr>
      </w:pPr>
    </w:p>
    <w:p w14:paraId="00000042" w14:textId="77777777" w:rsidR="0060002E" w:rsidRDefault="0060002E">
      <w:pPr>
        <w:spacing w:after="0" w:line="240" w:lineRule="auto"/>
        <w:jc w:val="center"/>
        <w:rPr>
          <w:rFonts w:ascii="Arial" w:eastAsia="Arial" w:hAnsi="Arial" w:cs="Arial"/>
          <w:b/>
          <w:sz w:val="28"/>
          <w:szCs w:val="28"/>
          <w:highlight w:val="yellow"/>
        </w:rPr>
      </w:pPr>
    </w:p>
    <w:p w14:paraId="00000045" w14:textId="77777777" w:rsidR="0060002E" w:rsidRDefault="0060002E">
      <w:pPr>
        <w:spacing w:after="0" w:line="240" w:lineRule="auto"/>
        <w:jc w:val="center"/>
        <w:rPr>
          <w:rFonts w:ascii="Arial" w:eastAsia="Arial" w:hAnsi="Arial" w:cs="Arial"/>
          <w:b/>
          <w:sz w:val="28"/>
          <w:szCs w:val="28"/>
          <w:highlight w:val="yellow"/>
        </w:rPr>
      </w:pPr>
    </w:p>
    <w:p w14:paraId="00000046" w14:textId="77777777" w:rsidR="0060002E" w:rsidRDefault="0060002E">
      <w:pPr>
        <w:spacing w:after="0" w:line="240" w:lineRule="auto"/>
        <w:jc w:val="center"/>
        <w:rPr>
          <w:rFonts w:ascii="Arial" w:eastAsia="Arial" w:hAnsi="Arial" w:cs="Arial"/>
          <w:b/>
          <w:sz w:val="28"/>
          <w:szCs w:val="28"/>
          <w:highlight w:val="yellow"/>
        </w:rPr>
      </w:pPr>
    </w:p>
    <w:p w14:paraId="00000047" w14:textId="77777777" w:rsidR="0060002E" w:rsidRPr="000F4731" w:rsidRDefault="00660B2C">
      <w:pPr>
        <w:spacing w:after="0" w:line="240" w:lineRule="auto"/>
        <w:jc w:val="center"/>
        <w:rPr>
          <w:rFonts w:ascii="Arial" w:eastAsia="Arial" w:hAnsi="Arial" w:cs="Arial"/>
          <w:b/>
          <w:sz w:val="24"/>
          <w:szCs w:val="24"/>
        </w:rPr>
      </w:pPr>
      <w:r w:rsidRPr="000F4731">
        <w:rPr>
          <w:rFonts w:ascii="Arial" w:eastAsia="Arial" w:hAnsi="Arial" w:cs="Arial"/>
          <w:b/>
          <w:sz w:val="24"/>
          <w:szCs w:val="24"/>
        </w:rPr>
        <w:t>INTRODUCCIÓN</w:t>
      </w:r>
    </w:p>
    <w:p w14:paraId="00000048" w14:textId="77777777" w:rsidR="0060002E" w:rsidRDefault="0060002E">
      <w:pPr>
        <w:spacing w:after="0" w:line="240" w:lineRule="auto"/>
        <w:jc w:val="center"/>
        <w:rPr>
          <w:rFonts w:ascii="Arial" w:eastAsia="Arial" w:hAnsi="Arial" w:cs="Arial"/>
          <w:b/>
          <w:highlight w:val="yellow"/>
        </w:rPr>
      </w:pPr>
    </w:p>
    <w:p w14:paraId="00000049" w14:textId="77777777" w:rsidR="0060002E" w:rsidRPr="003A6F30" w:rsidRDefault="00660B2C">
      <w:pPr>
        <w:spacing w:before="240" w:after="240" w:line="240" w:lineRule="auto"/>
        <w:jc w:val="both"/>
        <w:rPr>
          <w:rFonts w:ascii="Arial" w:eastAsia="Arial" w:hAnsi="Arial" w:cs="Arial"/>
          <w:sz w:val="20"/>
          <w:szCs w:val="20"/>
        </w:rPr>
      </w:pPr>
      <w:r>
        <w:rPr>
          <w:rFonts w:ascii="Arial" w:eastAsia="Arial" w:hAnsi="Arial" w:cs="Arial"/>
          <w:sz w:val="20"/>
          <w:szCs w:val="20"/>
        </w:rPr>
        <w:t xml:space="preserve">El Organismo de Supervisión de los Recursos Forestales y de Fauna Silvestre - OSINFOR, es un organismo público ejecutor </w:t>
      </w:r>
      <w:r w:rsidRPr="003A6F30">
        <w:rPr>
          <w:rFonts w:ascii="Arial" w:eastAsia="Arial" w:hAnsi="Arial" w:cs="Arial"/>
          <w:sz w:val="20"/>
          <w:szCs w:val="20"/>
        </w:rPr>
        <w:t xml:space="preserve">adscrito a la Presidencia del Consejo de Ministros, encargado a nivel nacional de supervisar y fiscalizar el aprovechamiento sostenible y la conservación de los recursos forestales y de fauna silvestre, así como de los servicios ambientales provenientes del bosque otorgados por el Estado a través de diversas modalidades de aprovechamiento; </w:t>
      </w:r>
      <w:r w:rsidRPr="003A6F30">
        <w:rPr>
          <w:rFonts w:ascii="Arial" w:eastAsia="Arial" w:hAnsi="Arial" w:cs="Arial"/>
          <w:sz w:val="20"/>
          <w:szCs w:val="20"/>
          <w:highlight w:val="white"/>
        </w:rPr>
        <w:t>contribuyendo al beneficio de los ciudadanos, para su sostenibilidad, de forma objetiva, oportuna, responsiva, efectiva y con calidad.</w:t>
      </w:r>
    </w:p>
    <w:p w14:paraId="0000004A" w14:textId="77777777" w:rsidR="0060002E" w:rsidRDefault="00660B2C">
      <w:pPr>
        <w:spacing w:before="240" w:after="240" w:line="240" w:lineRule="auto"/>
        <w:jc w:val="both"/>
        <w:rPr>
          <w:rFonts w:ascii="Arial" w:eastAsia="Arial" w:hAnsi="Arial" w:cs="Arial"/>
          <w:sz w:val="20"/>
          <w:szCs w:val="20"/>
        </w:rPr>
      </w:pPr>
      <w:r>
        <w:rPr>
          <w:rFonts w:ascii="Arial" w:eastAsia="Arial" w:hAnsi="Arial" w:cs="Arial"/>
          <w:sz w:val="20"/>
          <w:szCs w:val="20"/>
        </w:rPr>
        <w:t>Es función del OSINFOR, entre otros, dictar en el ámbito de su competencia las normas y/o reglamentos que regulen los procedimientos a su cargo, así como aquellas que se refieran a obligaciones y derechos contenidos en los títulos habilitantes, declarar la caducidad del título habilitante por las causales establecidas en la legislación forestal y de fauna silvestre vigente; así como ejercer la potestad sancionadora en su ámbito de competencia.</w:t>
      </w:r>
    </w:p>
    <w:p w14:paraId="0000004B" w14:textId="77777777" w:rsidR="0060002E" w:rsidRDefault="00660B2C">
      <w:pPr>
        <w:spacing w:before="240" w:after="240" w:line="240" w:lineRule="auto"/>
        <w:jc w:val="both"/>
        <w:rPr>
          <w:rFonts w:ascii="Arial" w:eastAsia="Arial" w:hAnsi="Arial" w:cs="Arial"/>
          <w:sz w:val="20"/>
          <w:szCs w:val="20"/>
        </w:rPr>
      </w:pPr>
      <w:r>
        <w:rPr>
          <w:rFonts w:ascii="Arial" w:eastAsia="Arial" w:hAnsi="Arial" w:cs="Arial"/>
          <w:sz w:val="20"/>
          <w:szCs w:val="20"/>
        </w:rPr>
        <w:t>Consecuentemente, a través del presente Reglamento se regula el Procedimiento Administrativo Único conducente a investigar y determinar la existencia de infracciones administrativas, imponer las sanciones correspondientes y/o declarar la caducidad del título habilitante, así como el dictado de las medidas administrativas, contempladas en la normativa forestal y de fauna silvestre. Asimismo, tiene por finalidad desarrollar y establecer reglas para el ejercicio de la potestad sancionadora del OSINFOR, conforme a los principios regulados en el Texto Único Ordenado de la Ley Nº 27444, Ley del Procedimiento Administrativo General, entre los cuales, se encuentran el respeto al derecho de la defensa y al debido procedimiento que le asisten a el/la administrado (a).</w:t>
      </w:r>
    </w:p>
    <w:p w14:paraId="0000004C" w14:textId="567DD7C4" w:rsidR="0060002E" w:rsidRDefault="00660B2C">
      <w:pPr>
        <w:spacing w:before="240" w:after="240" w:line="240" w:lineRule="auto"/>
        <w:jc w:val="both"/>
        <w:rPr>
          <w:rFonts w:ascii="Arial" w:eastAsia="Arial" w:hAnsi="Arial" w:cs="Arial"/>
          <w:sz w:val="20"/>
          <w:szCs w:val="20"/>
        </w:rPr>
      </w:pPr>
      <w:r>
        <w:rPr>
          <w:rFonts w:ascii="Arial" w:eastAsia="Arial" w:hAnsi="Arial" w:cs="Arial"/>
          <w:sz w:val="20"/>
          <w:szCs w:val="20"/>
        </w:rPr>
        <w:t xml:space="preserve">Mediante el Decreto Legislativo Nº 1452, de fecha 15 de setiembre del 2018, se modificó la Ley Nº 27444, Ley del Procedimiento Administrativo General; donde modifica e incorpora algunos numerales y artículos compilados en el TUO de la LPAG. Cabe indicar que el TUO de la LPAG contiene normas comunes para las actuaciones de la función administrativa del Estado y, regula todos los procedimientos administrativos desarrollados en las entidades, incluyendo los procedimientos especiales. Asimismo, debe considerarse que las leyes que crean y regulan los procedimientos especiales no podrán imponer condiciones menos favorables a los administrados que las previstas en la normativa general. </w:t>
      </w:r>
    </w:p>
    <w:p w14:paraId="0000004D" w14:textId="77777777" w:rsidR="0060002E" w:rsidRDefault="00660B2C">
      <w:pPr>
        <w:spacing w:before="240" w:after="240" w:line="240" w:lineRule="auto"/>
        <w:jc w:val="both"/>
        <w:rPr>
          <w:rFonts w:ascii="Arial" w:eastAsia="Arial" w:hAnsi="Arial" w:cs="Arial"/>
          <w:sz w:val="20"/>
          <w:szCs w:val="20"/>
        </w:rPr>
      </w:pPr>
      <w:r>
        <w:rPr>
          <w:rFonts w:ascii="Arial" w:eastAsia="Arial" w:hAnsi="Arial" w:cs="Arial"/>
          <w:sz w:val="20"/>
          <w:szCs w:val="20"/>
        </w:rPr>
        <w:t>En ese sentido, se advierte la necesidad de desarrollar y establecer reglas para el ejercicio de la potestad sancionadora del OSINFOR, acorde a la modificación de la citada normativa.</w:t>
      </w:r>
    </w:p>
    <w:p w14:paraId="0000004E" w14:textId="77777777" w:rsidR="0060002E" w:rsidRDefault="0060002E">
      <w:pPr>
        <w:spacing w:before="240" w:after="240" w:line="240" w:lineRule="auto"/>
        <w:jc w:val="both"/>
        <w:rPr>
          <w:rFonts w:ascii="Arial" w:eastAsia="Arial" w:hAnsi="Arial" w:cs="Arial"/>
          <w:sz w:val="20"/>
          <w:szCs w:val="20"/>
        </w:rPr>
      </w:pPr>
    </w:p>
    <w:p w14:paraId="0000004F" w14:textId="77777777" w:rsidR="0060002E" w:rsidRDefault="0060002E">
      <w:pPr>
        <w:spacing w:after="0" w:line="240" w:lineRule="auto"/>
        <w:jc w:val="both"/>
        <w:rPr>
          <w:rFonts w:ascii="Arial" w:eastAsia="Arial" w:hAnsi="Arial" w:cs="Arial"/>
          <w:highlight w:val="yellow"/>
        </w:rPr>
      </w:pPr>
    </w:p>
    <w:p w14:paraId="00000050" w14:textId="77777777" w:rsidR="0060002E" w:rsidRDefault="0060002E">
      <w:pPr>
        <w:spacing w:after="0" w:line="240" w:lineRule="auto"/>
        <w:jc w:val="both"/>
        <w:rPr>
          <w:rFonts w:ascii="Arial" w:eastAsia="Arial" w:hAnsi="Arial" w:cs="Arial"/>
          <w:sz w:val="24"/>
          <w:szCs w:val="24"/>
        </w:rPr>
      </w:pPr>
    </w:p>
    <w:p w14:paraId="00000051" w14:textId="77777777" w:rsidR="0060002E" w:rsidRDefault="0060002E">
      <w:pPr>
        <w:spacing w:after="0" w:line="240" w:lineRule="auto"/>
        <w:jc w:val="both"/>
        <w:rPr>
          <w:rFonts w:ascii="Arial" w:eastAsia="Arial" w:hAnsi="Arial" w:cs="Arial"/>
          <w:sz w:val="24"/>
          <w:szCs w:val="24"/>
        </w:rPr>
      </w:pPr>
    </w:p>
    <w:p w14:paraId="00000052" w14:textId="77777777" w:rsidR="0060002E" w:rsidRDefault="0060002E">
      <w:pPr>
        <w:spacing w:after="0" w:line="240" w:lineRule="auto"/>
        <w:jc w:val="both"/>
        <w:rPr>
          <w:rFonts w:ascii="Arial" w:eastAsia="Arial" w:hAnsi="Arial" w:cs="Arial"/>
          <w:sz w:val="24"/>
          <w:szCs w:val="24"/>
        </w:rPr>
      </w:pPr>
    </w:p>
    <w:p w14:paraId="00000053" w14:textId="23288310" w:rsidR="0060002E" w:rsidRDefault="0060002E">
      <w:pPr>
        <w:spacing w:after="0" w:line="240" w:lineRule="auto"/>
        <w:jc w:val="both"/>
        <w:rPr>
          <w:rFonts w:ascii="Arial" w:eastAsia="Arial" w:hAnsi="Arial" w:cs="Arial"/>
          <w:sz w:val="24"/>
          <w:szCs w:val="24"/>
        </w:rPr>
      </w:pPr>
    </w:p>
    <w:p w14:paraId="6438BFDF" w14:textId="0801A74D" w:rsidR="000F4731" w:rsidRDefault="000F4731">
      <w:pPr>
        <w:spacing w:after="0" w:line="240" w:lineRule="auto"/>
        <w:jc w:val="both"/>
        <w:rPr>
          <w:rFonts w:ascii="Arial" w:eastAsia="Arial" w:hAnsi="Arial" w:cs="Arial"/>
          <w:sz w:val="24"/>
          <w:szCs w:val="24"/>
        </w:rPr>
      </w:pPr>
    </w:p>
    <w:p w14:paraId="427BDDCF" w14:textId="24F927D1" w:rsidR="000F4731" w:rsidRDefault="000F4731">
      <w:pPr>
        <w:spacing w:after="0" w:line="240" w:lineRule="auto"/>
        <w:jc w:val="both"/>
        <w:rPr>
          <w:rFonts w:ascii="Arial" w:eastAsia="Arial" w:hAnsi="Arial" w:cs="Arial"/>
          <w:sz w:val="24"/>
          <w:szCs w:val="24"/>
        </w:rPr>
      </w:pPr>
    </w:p>
    <w:p w14:paraId="057939B2" w14:textId="77777777" w:rsidR="000F4731" w:rsidRDefault="000F4731">
      <w:pPr>
        <w:spacing w:after="0" w:line="240" w:lineRule="auto"/>
        <w:jc w:val="both"/>
        <w:rPr>
          <w:rFonts w:ascii="Arial" w:eastAsia="Arial" w:hAnsi="Arial" w:cs="Arial"/>
          <w:sz w:val="24"/>
          <w:szCs w:val="24"/>
        </w:rPr>
      </w:pPr>
    </w:p>
    <w:p w14:paraId="00000054" w14:textId="77777777" w:rsidR="0060002E" w:rsidRDefault="0060002E">
      <w:pPr>
        <w:spacing w:after="0" w:line="240" w:lineRule="auto"/>
        <w:jc w:val="center"/>
        <w:rPr>
          <w:rFonts w:ascii="Arial" w:eastAsia="Arial" w:hAnsi="Arial" w:cs="Arial"/>
          <w:b/>
          <w:sz w:val="24"/>
          <w:szCs w:val="24"/>
        </w:rPr>
      </w:pPr>
    </w:p>
    <w:p w14:paraId="0000005D" w14:textId="77777777" w:rsidR="0060002E" w:rsidRDefault="00660B2C">
      <w:pPr>
        <w:spacing w:after="0" w:line="240" w:lineRule="auto"/>
        <w:jc w:val="center"/>
        <w:rPr>
          <w:rFonts w:ascii="Arial" w:eastAsia="Arial" w:hAnsi="Arial" w:cs="Arial"/>
          <w:b/>
          <w:sz w:val="24"/>
          <w:szCs w:val="24"/>
        </w:rPr>
      </w:pPr>
      <w:r>
        <w:rPr>
          <w:rFonts w:ascii="Arial" w:eastAsia="Arial" w:hAnsi="Arial" w:cs="Arial"/>
          <w:b/>
          <w:sz w:val="24"/>
          <w:szCs w:val="24"/>
        </w:rPr>
        <w:t>REGLAMENTO DEL PROCEDIMIENTO ADMINISTRATIVO ÚNICO DEL ORGANISMO DE SUPERVISIÓN DE LOS RECURSOS FORESTALES Y DE FAUNA SILVESTRE</w:t>
      </w:r>
    </w:p>
    <w:p w14:paraId="0000005E" w14:textId="77777777" w:rsidR="0060002E" w:rsidRDefault="0060002E">
      <w:pPr>
        <w:spacing w:after="0" w:line="240" w:lineRule="auto"/>
        <w:rPr>
          <w:rFonts w:ascii="Arial" w:eastAsia="Arial" w:hAnsi="Arial" w:cs="Arial"/>
          <w:b/>
        </w:rPr>
      </w:pPr>
    </w:p>
    <w:p w14:paraId="00000067" w14:textId="3863DC83" w:rsidR="0060002E" w:rsidRDefault="002D65C6" w:rsidP="00E057EA">
      <w:pPr>
        <w:pBdr>
          <w:top w:val="nil"/>
          <w:left w:val="nil"/>
          <w:bottom w:val="nil"/>
          <w:right w:val="nil"/>
          <w:between w:val="nil"/>
        </w:pBdr>
        <w:spacing w:after="0" w:line="240" w:lineRule="auto"/>
        <w:jc w:val="both"/>
        <w:rPr>
          <w:rFonts w:ascii="Arial" w:eastAsia="Arial" w:hAnsi="Arial" w:cs="Arial"/>
          <w:b/>
          <w:color w:val="FF0000"/>
          <w:sz w:val="20"/>
          <w:szCs w:val="20"/>
        </w:rPr>
      </w:pPr>
      <w:sdt>
        <w:sdtPr>
          <w:tag w:val="goog_rdk_0"/>
          <w:id w:val="1335108942"/>
        </w:sdtPr>
        <w:sdtEndPr/>
        <w:sdtContent/>
      </w:sdt>
      <w:sdt>
        <w:sdtPr>
          <w:tag w:val="goog_rdk_1"/>
          <w:id w:val="1752617134"/>
          <w:showingPlcHdr/>
        </w:sdtPr>
        <w:sdtEndPr/>
        <w:sdtContent>
          <w:r w:rsidR="00E057EA">
            <w:t xml:space="preserve">     </w:t>
          </w:r>
        </w:sdtContent>
      </w:sdt>
    </w:p>
    <w:p w14:paraId="0000006B" w14:textId="77777777" w:rsidR="0060002E" w:rsidRDefault="00660B2C">
      <w:pPr>
        <w:pStyle w:val="Ttulo1"/>
        <w:rPr>
          <w:rFonts w:ascii="Arial" w:eastAsia="Arial" w:hAnsi="Arial" w:cs="Arial"/>
          <w:sz w:val="20"/>
          <w:szCs w:val="20"/>
        </w:rPr>
      </w:pPr>
      <w:bookmarkStart w:id="0" w:name="_Toc53391637"/>
      <w:r>
        <w:rPr>
          <w:rFonts w:ascii="Arial" w:eastAsia="Arial" w:hAnsi="Arial" w:cs="Arial"/>
          <w:sz w:val="20"/>
          <w:szCs w:val="20"/>
        </w:rPr>
        <w:t>TÍTULO I</w:t>
      </w:r>
      <w:bookmarkEnd w:id="0"/>
    </w:p>
    <w:p w14:paraId="0000006C" w14:textId="77777777" w:rsidR="0060002E" w:rsidRDefault="0060002E">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06D" w14:textId="77777777" w:rsidR="0060002E" w:rsidRDefault="00660B2C">
      <w:pPr>
        <w:pStyle w:val="Ttulo2"/>
        <w:spacing w:before="0" w:line="240" w:lineRule="auto"/>
        <w:rPr>
          <w:rFonts w:ascii="Arial" w:eastAsia="Arial" w:hAnsi="Arial" w:cs="Arial"/>
          <w:b/>
          <w:color w:val="000000"/>
          <w:sz w:val="20"/>
          <w:szCs w:val="20"/>
        </w:rPr>
      </w:pPr>
      <w:bookmarkStart w:id="1" w:name="_Toc53391638"/>
      <w:r>
        <w:rPr>
          <w:rFonts w:ascii="Arial" w:eastAsia="Arial" w:hAnsi="Arial" w:cs="Arial"/>
          <w:b/>
          <w:color w:val="000000"/>
          <w:sz w:val="20"/>
          <w:szCs w:val="20"/>
        </w:rPr>
        <w:t>DISPOSICIONES GENERALES</w:t>
      </w:r>
      <w:bookmarkEnd w:id="1"/>
    </w:p>
    <w:p w14:paraId="0000006E" w14:textId="77777777" w:rsidR="0060002E" w:rsidRDefault="0060002E">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06F" w14:textId="058E107F" w:rsidR="0060002E" w:rsidRDefault="00660B2C">
      <w:pPr>
        <w:pStyle w:val="Ttulo3"/>
        <w:spacing w:before="0" w:line="240" w:lineRule="auto"/>
        <w:rPr>
          <w:rFonts w:ascii="Arial" w:eastAsia="Arial" w:hAnsi="Arial" w:cs="Arial"/>
          <w:b/>
          <w:color w:val="000000"/>
          <w:sz w:val="20"/>
          <w:szCs w:val="20"/>
        </w:rPr>
      </w:pPr>
      <w:bookmarkStart w:id="2" w:name="_Toc53391639"/>
      <w:r>
        <w:rPr>
          <w:rFonts w:ascii="Arial" w:eastAsia="Arial" w:hAnsi="Arial" w:cs="Arial"/>
          <w:b/>
          <w:color w:val="000000"/>
          <w:sz w:val="20"/>
          <w:szCs w:val="20"/>
        </w:rPr>
        <w:t xml:space="preserve">Artículo 1.- </w:t>
      </w:r>
      <w:r w:rsidRPr="008A48CC">
        <w:rPr>
          <w:rFonts w:ascii="Arial" w:eastAsia="Arial" w:hAnsi="Arial" w:cs="Arial"/>
          <w:b/>
          <w:color w:val="000000"/>
          <w:sz w:val="20"/>
          <w:szCs w:val="20"/>
        </w:rPr>
        <w:t>Objet</w:t>
      </w:r>
      <w:r w:rsidR="00F716DF" w:rsidRPr="008A48CC">
        <w:rPr>
          <w:rFonts w:ascii="Arial" w:eastAsia="Arial" w:hAnsi="Arial" w:cs="Arial"/>
          <w:b/>
          <w:color w:val="000000"/>
          <w:sz w:val="20"/>
          <w:szCs w:val="20"/>
        </w:rPr>
        <w:t>ivo</w:t>
      </w:r>
      <w:bookmarkEnd w:id="2"/>
    </w:p>
    <w:p w14:paraId="00000070" w14:textId="77777777" w:rsidR="0060002E" w:rsidRDefault="0060002E">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071"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 xml:space="preserve">El presente Reglamento tiene por objeto regular el Procedimiento Administrativo Único conducente a investigar y determinar la existencia de infracciones administrativas, imponer las sanciones correspondientes y/o declarar la caducidad del título habilitante, así como el dictado de las medidas administrativas, contempladas en la normativa forestal y de fauna silvestre, bajo la competencia del Organismo de Supervisión de los Recursos Forestales y de Fauna Silvestre - OSINFOR.  </w:t>
      </w:r>
    </w:p>
    <w:p w14:paraId="00000072"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73" w14:textId="77777777" w:rsidR="0060002E" w:rsidRDefault="00660B2C">
      <w:pPr>
        <w:pStyle w:val="Ttulo2"/>
        <w:spacing w:before="0" w:line="240" w:lineRule="auto"/>
        <w:rPr>
          <w:rFonts w:ascii="Arial" w:eastAsia="Arial" w:hAnsi="Arial" w:cs="Arial"/>
          <w:b/>
          <w:color w:val="000000"/>
          <w:sz w:val="20"/>
          <w:szCs w:val="20"/>
        </w:rPr>
      </w:pPr>
      <w:bookmarkStart w:id="3" w:name="_Toc53391640"/>
      <w:r>
        <w:rPr>
          <w:rFonts w:ascii="Arial" w:eastAsia="Arial" w:hAnsi="Arial" w:cs="Arial"/>
          <w:b/>
          <w:color w:val="000000"/>
          <w:sz w:val="20"/>
          <w:szCs w:val="20"/>
        </w:rPr>
        <w:t>Artículo 2.- Finalidad</w:t>
      </w:r>
      <w:bookmarkEnd w:id="3"/>
    </w:p>
    <w:p w14:paraId="00000074"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75"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El presente Reglamento tiene por finalidad desarrollar y establecer reglas para el ejercicio de la potestad sancionadora del OSINFOR, conforme a los principios regulados en el Texto Único Ordenado de la Ley Nº 27444, Ley del Procedimiento Administrativo General, entre los cuales, se encuentran el respeto al derecho de la defensa y al debido procedimiento que le asisten a el/la administrado (a).</w:t>
      </w:r>
    </w:p>
    <w:p w14:paraId="00000076"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77" w14:textId="77777777" w:rsidR="0060002E" w:rsidRDefault="00660B2C">
      <w:pPr>
        <w:pStyle w:val="Ttulo2"/>
        <w:spacing w:before="0" w:line="240" w:lineRule="auto"/>
        <w:rPr>
          <w:rFonts w:ascii="Arial" w:eastAsia="Arial" w:hAnsi="Arial" w:cs="Arial"/>
          <w:b/>
          <w:color w:val="000000"/>
          <w:sz w:val="20"/>
          <w:szCs w:val="20"/>
        </w:rPr>
      </w:pPr>
      <w:bookmarkStart w:id="4" w:name="_Toc53391641"/>
      <w:r>
        <w:rPr>
          <w:rFonts w:ascii="Arial" w:eastAsia="Arial" w:hAnsi="Arial" w:cs="Arial"/>
          <w:b/>
          <w:color w:val="000000"/>
          <w:sz w:val="20"/>
          <w:szCs w:val="20"/>
        </w:rPr>
        <w:t>Artículo 3.- Base Legal</w:t>
      </w:r>
      <w:bookmarkEnd w:id="4"/>
    </w:p>
    <w:p w14:paraId="00000078" w14:textId="77777777" w:rsidR="0060002E" w:rsidRDefault="0060002E">
      <w:pPr>
        <w:spacing w:after="0" w:line="240" w:lineRule="auto"/>
        <w:ind w:firstLine="567"/>
        <w:jc w:val="both"/>
        <w:rPr>
          <w:rFonts w:ascii="Arial" w:eastAsia="Arial" w:hAnsi="Arial" w:cs="Arial"/>
          <w:sz w:val="20"/>
          <w:szCs w:val="20"/>
        </w:rPr>
      </w:pPr>
    </w:p>
    <w:p w14:paraId="00000079" w14:textId="51252486" w:rsidR="0060002E" w:rsidRPr="003D3EF4"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sidRPr="003D3EF4">
        <w:rPr>
          <w:rFonts w:ascii="Arial" w:eastAsia="Arial" w:hAnsi="Arial" w:cs="Arial"/>
          <w:color w:val="000000"/>
          <w:sz w:val="20"/>
          <w:szCs w:val="20"/>
        </w:rPr>
        <w:t xml:space="preserve">Constitución Política del Perú. </w:t>
      </w:r>
    </w:p>
    <w:p w14:paraId="0000007A" w14:textId="77777777" w:rsidR="0060002E"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color w:val="000000"/>
          <w:sz w:val="20"/>
          <w:szCs w:val="20"/>
        </w:rPr>
        <w:t>Ley N° 26821, Ley Orgánica para el Aprovechamiento Sostenible de Recursos Naturales.</w:t>
      </w:r>
    </w:p>
    <w:p w14:paraId="0000007B" w14:textId="77777777" w:rsidR="0060002E"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color w:val="000000"/>
          <w:sz w:val="20"/>
          <w:szCs w:val="20"/>
        </w:rPr>
        <w:t>Ley N° 28611, Ley General del Ambiente.</w:t>
      </w:r>
    </w:p>
    <w:p w14:paraId="0000007C" w14:textId="77777777" w:rsidR="0060002E"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color w:val="000000"/>
          <w:sz w:val="20"/>
          <w:szCs w:val="20"/>
        </w:rPr>
        <w:t>Ley N° 29763, Ley Forestal y de Fauna Silvestre y sus Reglamentos.</w:t>
      </w:r>
    </w:p>
    <w:p w14:paraId="0000007D" w14:textId="77777777" w:rsidR="0060002E"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color w:val="000000"/>
          <w:sz w:val="20"/>
          <w:szCs w:val="20"/>
        </w:rPr>
        <w:t>Decreto Legislativo Nº 1085, Ley que crea el Organismo de Supervisión de los Recursos Forestales y de Fauna Silvestre.</w:t>
      </w:r>
    </w:p>
    <w:p w14:paraId="0000007E" w14:textId="77777777" w:rsidR="0060002E" w:rsidRPr="003D3EF4"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sidRPr="003D3EF4">
        <w:rPr>
          <w:rFonts w:ascii="Arial" w:eastAsia="Arial" w:hAnsi="Arial" w:cs="Arial"/>
          <w:color w:val="000000"/>
          <w:sz w:val="20"/>
          <w:szCs w:val="20"/>
        </w:rPr>
        <w:t>Decreto Supremo Nº 024-2010-PCM que aprueba el Reglamento del Decreto Legislativo N 1085.</w:t>
      </w:r>
    </w:p>
    <w:p w14:paraId="4622DFC5" w14:textId="77777777" w:rsidR="00F716DF" w:rsidRDefault="00F716DF"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color w:val="000000"/>
          <w:sz w:val="20"/>
          <w:szCs w:val="20"/>
        </w:rPr>
        <w:t>Decreto Supremo N° 029-2017-PCM, que aprueba el Reglamento de Organización y Funciones del OSINFOR.</w:t>
      </w:r>
    </w:p>
    <w:p w14:paraId="0000007F" w14:textId="77777777" w:rsidR="0060002E" w:rsidRPr="003D3EF4"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sidRPr="003D3EF4">
        <w:rPr>
          <w:rFonts w:ascii="Arial" w:eastAsia="Arial" w:hAnsi="Arial" w:cs="Arial"/>
          <w:color w:val="000000"/>
          <w:sz w:val="20"/>
          <w:szCs w:val="20"/>
        </w:rPr>
        <w:t>Decreto Supremo N° 004-2019-JUS, que aprueba el Texto Único Ordenado de la Ley N° 27444, Ley del Procedimiento Administrativo General.</w:t>
      </w:r>
    </w:p>
    <w:p w14:paraId="00000081" w14:textId="77777777" w:rsidR="0060002E"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color w:val="000000"/>
          <w:sz w:val="20"/>
          <w:szCs w:val="20"/>
        </w:rPr>
        <w:t>Resolución de Dirección Ejecutiva N° 008-2020-MINAGRI-SERFOR-DE, que aprueba los “Lineamientos para el ejercicio de la potestad sancionadora y desarrollo del procedimiento administrativo sancionador”.</w:t>
      </w:r>
    </w:p>
    <w:p w14:paraId="00000082" w14:textId="77777777" w:rsidR="0060002E" w:rsidRDefault="00660B2C" w:rsidP="003D3EF4">
      <w:pPr>
        <w:pStyle w:val="Prrafodelista"/>
        <w:numPr>
          <w:ilvl w:val="1"/>
          <w:numId w:val="12"/>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sidRPr="003D3EF4">
        <w:rPr>
          <w:rFonts w:ascii="Arial" w:eastAsia="Arial" w:hAnsi="Arial" w:cs="Arial"/>
          <w:color w:val="000000"/>
          <w:sz w:val="20"/>
          <w:szCs w:val="20"/>
        </w:rPr>
        <w:t xml:space="preserve">Resolución Presidencial N° 272-2011-OSINFOR, que aprueba el Cuadro de Término de la Distancia del OSINFOR. </w:t>
      </w:r>
    </w:p>
    <w:p w14:paraId="00000083"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84" w14:textId="77777777" w:rsidR="0060002E" w:rsidRDefault="00660B2C">
      <w:pPr>
        <w:spacing w:after="0" w:line="240" w:lineRule="auto"/>
        <w:ind w:right="-2"/>
        <w:jc w:val="both"/>
        <w:rPr>
          <w:rFonts w:ascii="Arial" w:eastAsia="Arial" w:hAnsi="Arial" w:cs="Arial"/>
          <w:sz w:val="20"/>
          <w:szCs w:val="20"/>
        </w:rPr>
      </w:pPr>
      <w:r>
        <w:rPr>
          <w:rFonts w:ascii="Arial" w:eastAsia="Arial" w:hAnsi="Arial" w:cs="Arial"/>
          <w:sz w:val="20"/>
          <w:szCs w:val="20"/>
        </w:rPr>
        <w:t>Las referidas normas incluyen sus respectivas modificaciones, normas conexas o las que las sustituyan, de ser el caso.</w:t>
      </w:r>
    </w:p>
    <w:p w14:paraId="00000085"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86" w14:textId="77777777" w:rsidR="0060002E" w:rsidRDefault="00660B2C">
      <w:pPr>
        <w:pStyle w:val="Ttulo2"/>
        <w:spacing w:before="0" w:line="240" w:lineRule="auto"/>
        <w:rPr>
          <w:rFonts w:ascii="Arial" w:eastAsia="Arial" w:hAnsi="Arial" w:cs="Arial"/>
          <w:b/>
          <w:color w:val="000000"/>
          <w:sz w:val="20"/>
          <w:szCs w:val="20"/>
        </w:rPr>
      </w:pPr>
      <w:bookmarkStart w:id="5" w:name="_Toc53391642"/>
      <w:r>
        <w:rPr>
          <w:rFonts w:ascii="Arial" w:eastAsia="Arial" w:hAnsi="Arial" w:cs="Arial"/>
          <w:b/>
          <w:color w:val="000000"/>
          <w:sz w:val="20"/>
          <w:szCs w:val="20"/>
        </w:rPr>
        <w:t>Artículo 4.- Alcance</w:t>
      </w:r>
      <w:bookmarkEnd w:id="5"/>
    </w:p>
    <w:p w14:paraId="00000087"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88"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 xml:space="preserve">El presente Reglamento es de aplicación obligatoria para los Órganos y Unidades Orgánicas del OSINFOR, los titulares de títulos habilitantes otorgados por el Estado al amparo de lo establecido </w:t>
      </w:r>
      <w:r>
        <w:rPr>
          <w:rFonts w:ascii="Arial" w:eastAsia="Arial" w:hAnsi="Arial" w:cs="Arial"/>
          <w:sz w:val="20"/>
          <w:szCs w:val="20"/>
        </w:rPr>
        <w:lastRenderedPageBreak/>
        <w:t xml:space="preserve">en la Ley Forestal y de Fauna Silvestre - Ley Nº 29763 y sus Reglamentos, así como otros actores en la gestión forestal y de fauna silvestre, en caso corresponda. </w:t>
      </w:r>
    </w:p>
    <w:p w14:paraId="00000089"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bookmarkStart w:id="6" w:name="_Toc53391643"/>
    <w:p w14:paraId="0000008A" w14:textId="77777777" w:rsidR="0060002E" w:rsidRDefault="002D65C6">
      <w:pPr>
        <w:pStyle w:val="Ttulo2"/>
        <w:spacing w:before="0" w:line="240" w:lineRule="auto"/>
        <w:rPr>
          <w:rFonts w:ascii="Arial" w:eastAsia="Arial" w:hAnsi="Arial" w:cs="Arial"/>
          <w:b/>
          <w:color w:val="000000"/>
          <w:sz w:val="20"/>
          <w:szCs w:val="20"/>
        </w:rPr>
      </w:pPr>
      <w:sdt>
        <w:sdtPr>
          <w:tag w:val="goog_rdk_11"/>
          <w:id w:val="758558859"/>
        </w:sdtPr>
        <w:sdtEndPr/>
        <w:sdtContent/>
      </w:sdt>
      <w:sdt>
        <w:sdtPr>
          <w:tag w:val="goog_rdk_12"/>
          <w:id w:val="991298101"/>
        </w:sdtPr>
        <w:sdtEndPr/>
        <w:sdtContent/>
      </w:sdt>
      <w:r w:rsidR="00660B2C">
        <w:rPr>
          <w:rFonts w:ascii="Arial" w:eastAsia="Arial" w:hAnsi="Arial" w:cs="Arial"/>
          <w:b/>
          <w:color w:val="000000"/>
          <w:sz w:val="20"/>
          <w:szCs w:val="20"/>
        </w:rPr>
        <w:t>Artículo 5.- Definiciones</w:t>
      </w:r>
      <w:bookmarkEnd w:id="6"/>
    </w:p>
    <w:p w14:paraId="0000008B"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8C"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efectos del presente Reglamento se toman en cuenta las siguientes definiciones; no obstante, de manera supletoria se aplican las contenidas en la </w:t>
      </w:r>
      <w:r>
        <w:rPr>
          <w:rFonts w:ascii="Arial" w:eastAsia="Arial" w:hAnsi="Arial" w:cs="Arial"/>
          <w:sz w:val="20"/>
          <w:szCs w:val="20"/>
        </w:rPr>
        <w:t xml:space="preserve">Ley Forestal y de Fauna Silvestre - Ley Nº 29763 </w:t>
      </w:r>
      <w:r>
        <w:rPr>
          <w:rFonts w:ascii="Arial" w:eastAsia="Arial" w:hAnsi="Arial" w:cs="Arial"/>
          <w:color w:val="000000"/>
          <w:sz w:val="20"/>
          <w:szCs w:val="20"/>
        </w:rPr>
        <w:t>y sus reglamentos aprobados.</w:t>
      </w:r>
    </w:p>
    <w:p w14:paraId="0000008D"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8E" w14:textId="62E92DAE" w:rsidR="0060002E" w:rsidRPr="00F716DF"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sidRPr="00F716DF">
        <w:rPr>
          <w:rFonts w:ascii="Arial" w:eastAsia="Arial" w:hAnsi="Arial" w:cs="Arial"/>
          <w:b/>
          <w:color w:val="000000"/>
          <w:sz w:val="20"/>
          <w:szCs w:val="20"/>
        </w:rPr>
        <w:t>Administrado(a)</w:t>
      </w:r>
      <w:r w:rsidRPr="00F716DF">
        <w:rPr>
          <w:rFonts w:ascii="Arial" w:eastAsia="Arial" w:hAnsi="Arial" w:cs="Arial"/>
          <w:color w:val="000000"/>
          <w:sz w:val="20"/>
          <w:szCs w:val="20"/>
        </w:rPr>
        <w:t>: Per</w:t>
      </w:r>
      <w:r w:rsidRPr="00F716DF">
        <w:rPr>
          <w:rFonts w:ascii="Arial" w:eastAsia="Arial" w:hAnsi="Arial" w:cs="Arial"/>
          <w:sz w:val="20"/>
          <w:szCs w:val="20"/>
        </w:rPr>
        <w:t>sona natural o jurídica que ostenta la titularidad de algún</w:t>
      </w:r>
      <w:r w:rsidRPr="00F716DF">
        <w:rPr>
          <w:rFonts w:ascii="Arial" w:eastAsia="Arial" w:hAnsi="Arial" w:cs="Arial"/>
          <w:color w:val="000000"/>
          <w:sz w:val="20"/>
          <w:szCs w:val="20"/>
        </w:rPr>
        <w:t xml:space="preserve"> </w:t>
      </w:r>
      <w:r w:rsidRPr="00F716DF">
        <w:rPr>
          <w:rFonts w:ascii="Arial" w:eastAsia="Arial" w:hAnsi="Arial" w:cs="Arial"/>
          <w:sz w:val="20"/>
          <w:szCs w:val="20"/>
        </w:rPr>
        <w:t xml:space="preserve">título habilitante como concesión, permiso, autorización, resolución que aprueba el establecimiento de bosques locales, contratos de cesión en uso en bosque residual o remanente. Asimismo, es la persona natural o jurídica que suscribe contrato con el/la titular del título habilitante para el aprovechamiento de los recursos forestales, respondiendo solidariamente respecto de las obligaciones o los compromisos asumidos. </w:t>
      </w:r>
    </w:p>
    <w:p w14:paraId="0000008F" w14:textId="77777777" w:rsidR="0060002E" w:rsidRDefault="0060002E">
      <w:pPr>
        <w:pBdr>
          <w:top w:val="nil"/>
          <w:left w:val="nil"/>
          <w:bottom w:val="nil"/>
          <w:right w:val="nil"/>
          <w:between w:val="nil"/>
        </w:pBdr>
        <w:spacing w:after="0" w:line="240" w:lineRule="auto"/>
        <w:ind w:left="361"/>
        <w:jc w:val="both"/>
        <w:rPr>
          <w:rFonts w:ascii="Arial" w:eastAsia="Arial" w:hAnsi="Arial" w:cs="Arial"/>
          <w:color w:val="000000"/>
          <w:sz w:val="20"/>
          <w:szCs w:val="20"/>
        </w:rPr>
      </w:pPr>
    </w:p>
    <w:p w14:paraId="00000090"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color w:val="000000"/>
          <w:sz w:val="20"/>
          <w:szCs w:val="20"/>
        </w:rPr>
      </w:pPr>
      <w:r>
        <w:rPr>
          <w:rFonts w:ascii="Arial" w:eastAsia="Arial" w:hAnsi="Arial" w:cs="Arial"/>
          <w:b/>
          <w:color w:val="000000"/>
          <w:sz w:val="20"/>
          <w:szCs w:val="20"/>
        </w:rPr>
        <w:t xml:space="preserve">Antecedentes del titular del derecho de aprovechamiento: </w:t>
      </w:r>
      <w:r>
        <w:rPr>
          <w:rFonts w:ascii="Arial" w:eastAsia="Arial" w:hAnsi="Arial" w:cs="Arial"/>
          <w:color w:val="000000"/>
          <w:sz w:val="20"/>
          <w:szCs w:val="20"/>
        </w:rPr>
        <w:t>Sanciones administrativas y/o declaración de caducidad impuestas contra el/la titular del título habilitante con respecto a las obligaciones y compromisos asumidos en dicho título y en la normativa forestal y de fauna silvestre, ya sea en el ejercicio de su derecho de aprovechamiento vigente o vencido, q</w:t>
      </w:r>
      <w:r>
        <w:rPr>
          <w:rFonts w:ascii="Arial" w:eastAsia="Arial" w:hAnsi="Arial" w:cs="Arial"/>
          <w:sz w:val="20"/>
          <w:szCs w:val="20"/>
        </w:rPr>
        <w:t>ue hayan quedado firme o se haya agotado la vía administrativa</w:t>
      </w:r>
      <w:r>
        <w:rPr>
          <w:rFonts w:ascii="Arial" w:eastAsia="Arial" w:hAnsi="Arial" w:cs="Arial"/>
          <w:color w:val="000000"/>
          <w:sz w:val="20"/>
          <w:szCs w:val="20"/>
        </w:rPr>
        <w:t>.</w:t>
      </w:r>
    </w:p>
    <w:p w14:paraId="00000091" w14:textId="77777777" w:rsidR="0060002E" w:rsidRDefault="0060002E">
      <w:pPr>
        <w:spacing w:after="0" w:line="240" w:lineRule="auto"/>
        <w:rPr>
          <w:rFonts w:ascii="Arial" w:eastAsia="Arial" w:hAnsi="Arial" w:cs="Arial"/>
          <w:color w:val="000000"/>
          <w:sz w:val="20"/>
          <w:szCs w:val="20"/>
        </w:rPr>
      </w:pPr>
    </w:p>
    <w:p w14:paraId="00000092"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Pr>
          <w:rFonts w:ascii="Arial" w:eastAsia="Arial" w:hAnsi="Arial" w:cs="Arial"/>
          <w:b/>
          <w:color w:val="000000"/>
          <w:sz w:val="20"/>
          <w:szCs w:val="20"/>
        </w:rPr>
        <w:t>Autoridad Nacional Forestal y de Fauna Silvestre:</w:t>
      </w:r>
      <w:r>
        <w:rPr>
          <w:rFonts w:ascii="Arial" w:eastAsia="Arial" w:hAnsi="Arial" w:cs="Arial"/>
          <w:color w:val="000000"/>
          <w:sz w:val="20"/>
          <w:szCs w:val="20"/>
        </w:rPr>
        <w:t xml:space="preserve"> El Servicio Nacional Forestal y de Fauna Silvestre - SERFOR es la </w:t>
      </w:r>
      <w:r>
        <w:rPr>
          <w:rFonts w:ascii="Arial" w:eastAsia="Arial" w:hAnsi="Arial" w:cs="Arial"/>
          <w:sz w:val="20"/>
          <w:szCs w:val="20"/>
        </w:rPr>
        <w:t>A</w:t>
      </w:r>
      <w:r>
        <w:rPr>
          <w:rFonts w:ascii="Arial" w:eastAsia="Arial" w:hAnsi="Arial" w:cs="Arial"/>
          <w:color w:val="000000"/>
          <w:sz w:val="20"/>
          <w:szCs w:val="20"/>
        </w:rPr>
        <w:t>utoridad Nacional Forestal y de Fauna Silvestre y ente rector del Sistema Nacional de Gestión Forestal y de Fauna Silvestre.</w:t>
      </w:r>
    </w:p>
    <w:p w14:paraId="00000093" w14:textId="77777777" w:rsidR="0060002E" w:rsidRDefault="0060002E">
      <w:pPr>
        <w:pBdr>
          <w:top w:val="nil"/>
          <w:left w:val="nil"/>
          <w:bottom w:val="nil"/>
          <w:right w:val="nil"/>
          <w:between w:val="nil"/>
        </w:pBdr>
        <w:spacing w:after="0" w:line="240" w:lineRule="auto"/>
        <w:ind w:left="361"/>
        <w:jc w:val="both"/>
        <w:rPr>
          <w:rFonts w:ascii="Arial" w:eastAsia="Arial" w:hAnsi="Arial" w:cs="Arial"/>
          <w:color w:val="000000"/>
          <w:sz w:val="20"/>
          <w:szCs w:val="20"/>
        </w:rPr>
      </w:pPr>
    </w:p>
    <w:p w14:paraId="00000094"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rFonts w:ascii="Arial" w:eastAsia="Arial" w:hAnsi="Arial" w:cs="Arial"/>
          <w:b/>
          <w:color w:val="000000"/>
          <w:sz w:val="20"/>
          <w:szCs w:val="20"/>
        </w:rPr>
        <w:t>Autoridad</w:t>
      </w:r>
      <w:r>
        <w:rPr>
          <w:rFonts w:ascii="Arial" w:eastAsia="Arial" w:hAnsi="Arial" w:cs="Arial"/>
          <w:b/>
          <w:color w:val="000000"/>
          <w:sz w:val="20"/>
          <w:szCs w:val="20"/>
        </w:rPr>
        <w:t xml:space="preserve"> Regional Forestal y de Fauna Silvestre:</w:t>
      </w:r>
      <w:r>
        <w:rPr>
          <w:rFonts w:ascii="Arial" w:eastAsia="Arial" w:hAnsi="Arial" w:cs="Arial"/>
          <w:color w:val="000000"/>
          <w:sz w:val="20"/>
          <w:szCs w:val="20"/>
        </w:rPr>
        <w:t xml:space="preserve"> Órgano competente del Gobierno Regional que cumple las funciones en materia forestal y de fauna silvestre, así como el SERFOR a través de las ATFFS en los lugares donde no se haya realizado la transferencia de competencias sectoriales en materia forestal y de fauna silvestre.</w:t>
      </w:r>
    </w:p>
    <w:p w14:paraId="00000095" w14:textId="77777777" w:rsidR="0060002E" w:rsidRDefault="0060002E">
      <w:pPr>
        <w:pBdr>
          <w:top w:val="nil"/>
          <w:left w:val="nil"/>
          <w:bottom w:val="nil"/>
          <w:right w:val="nil"/>
          <w:between w:val="nil"/>
        </w:pBdr>
        <w:spacing w:after="0" w:line="240" w:lineRule="auto"/>
        <w:ind w:left="708"/>
        <w:rPr>
          <w:rFonts w:ascii="Arial" w:eastAsia="Arial" w:hAnsi="Arial" w:cs="Arial"/>
          <w:color w:val="000000"/>
          <w:sz w:val="20"/>
          <w:szCs w:val="20"/>
        </w:rPr>
      </w:pPr>
    </w:p>
    <w:p w14:paraId="00000096"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rFonts w:ascii="Arial" w:eastAsia="Arial" w:hAnsi="Arial" w:cs="Arial"/>
          <w:b/>
          <w:color w:val="000000"/>
          <w:sz w:val="20"/>
          <w:szCs w:val="20"/>
        </w:rPr>
        <w:t>Caducidad</w:t>
      </w:r>
      <w:r>
        <w:rPr>
          <w:rFonts w:ascii="Arial" w:eastAsia="Arial" w:hAnsi="Arial" w:cs="Arial"/>
          <w:b/>
          <w:color w:val="000000"/>
          <w:sz w:val="20"/>
          <w:szCs w:val="20"/>
        </w:rPr>
        <w:t xml:space="preserve"> del título habilitante:</w:t>
      </w:r>
      <w:r>
        <w:rPr>
          <w:rFonts w:ascii="Arial" w:eastAsia="Arial" w:hAnsi="Arial" w:cs="Arial"/>
          <w:sz w:val="20"/>
          <w:szCs w:val="20"/>
        </w:rPr>
        <w:t xml:space="preserve"> E</w:t>
      </w:r>
      <w:r>
        <w:rPr>
          <w:rFonts w:ascii="Arial" w:eastAsia="Arial" w:hAnsi="Arial" w:cs="Arial"/>
          <w:color w:val="000000"/>
          <w:sz w:val="20"/>
          <w:szCs w:val="20"/>
        </w:rPr>
        <w:t>xtinción del título habilitante conforme a los supuestos establecidos en el propio título, así como en la normativa forestal y de fauna silvestre.</w:t>
      </w:r>
    </w:p>
    <w:p w14:paraId="00000097" w14:textId="77777777" w:rsidR="0060002E" w:rsidRDefault="0060002E">
      <w:pPr>
        <w:pBdr>
          <w:top w:val="nil"/>
          <w:left w:val="nil"/>
          <w:bottom w:val="nil"/>
          <w:right w:val="nil"/>
          <w:between w:val="nil"/>
        </w:pBdr>
        <w:spacing w:after="0" w:line="240" w:lineRule="auto"/>
        <w:ind w:left="708"/>
        <w:rPr>
          <w:rFonts w:ascii="Arial" w:eastAsia="Arial" w:hAnsi="Arial" w:cs="Arial"/>
          <w:color w:val="000000"/>
          <w:sz w:val="20"/>
          <w:szCs w:val="20"/>
        </w:rPr>
      </w:pPr>
    </w:p>
    <w:p w14:paraId="00000098" w14:textId="77777777" w:rsidR="0060002E" w:rsidRDefault="002D65C6"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sdt>
        <w:sdtPr>
          <w:tag w:val="goog_rdk_13"/>
          <w:id w:val="-1805153925"/>
        </w:sdtPr>
        <w:sdtEndPr/>
        <w:sdtContent/>
      </w:sdt>
      <w:sdt>
        <w:sdtPr>
          <w:tag w:val="goog_rdk_14"/>
          <w:id w:val="2146850915"/>
        </w:sdtPr>
        <w:sdtEndPr/>
        <w:sdtContent/>
      </w:sdt>
      <w:r w:rsidR="00660B2C" w:rsidRPr="00F716DF">
        <w:rPr>
          <w:rFonts w:ascii="Arial" w:eastAsia="Arial" w:hAnsi="Arial" w:cs="Arial"/>
          <w:b/>
          <w:color w:val="000000"/>
          <w:sz w:val="20"/>
          <w:szCs w:val="20"/>
        </w:rPr>
        <w:t>Caducidad</w:t>
      </w:r>
      <w:r w:rsidR="00660B2C">
        <w:rPr>
          <w:rFonts w:ascii="Arial" w:eastAsia="Arial" w:hAnsi="Arial" w:cs="Arial"/>
          <w:b/>
          <w:color w:val="000000"/>
          <w:sz w:val="20"/>
          <w:szCs w:val="20"/>
        </w:rPr>
        <w:t xml:space="preserve"> del procedimiento sancionador:</w:t>
      </w:r>
      <w:r w:rsidR="00660B2C">
        <w:rPr>
          <w:rFonts w:ascii="Arial" w:eastAsia="Arial" w:hAnsi="Arial" w:cs="Arial"/>
          <w:color w:val="000000"/>
          <w:sz w:val="20"/>
          <w:szCs w:val="20"/>
        </w:rPr>
        <w:t xml:space="preserve"> </w:t>
      </w:r>
      <w:r w:rsidR="00660B2C">
        <w:rPr>
          <w:rFonts w:ascii="Arial" w:eastAsia="Arial" w:hAnsi="Arial" w:cs="Arial"/>
          <w:sz w:val="20"/>
          <w:szCs w:val="20"/>
        </w:rPr>
        <w:t>Institución jurídica que de producirse por el transcurso del tiempo inhabilita legalmente a la autoridad administrativa para proseguir con el procedimiento administrativo sancionador iniciado.</w:t>
      </w:r>
    </w:p>
    <w:p w14:paraId="00000099" w14:textId="77777777" w:rsidR="0060002E" w:rsidRDefault="0060002E">
      <w:pPr>
        <w:pBdr>
          <w:top w:val="nil"/>
          <w:left w:val="nil"/>
          <w:bottom w:val="nil"/>
          <w:right w:val="nil"/>
          <w:between w:val="nil"/>
        </w:pBdr>
        <w:spacing w:after="0" w:line="240" w:lineRule="auto"/>
        <w:ind w:left="708"/>
        <w:rPr>
          <w:rFonts w:ascii="Arial" w:eastAsia="Arial" w:hAnsi="Arial" w:cs="Arial"/>
          <w:sz w:val="20"/>
          <w:szCs w:val="20"/>
        </w:rPr>
      </w:pPr>
    </w:p>
    <w:p w14:paraId="0000009A"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rFonts w:ascii="Arial" w:eastAsia="Arial" w:hAnsi="Arial" w:cs="Arial"/>
          <w:b/>
          <w:color w:val="000000"/>
          <w:sz w:val="20"/>
          <w:szCs w:val="20"/>
        </w:rPr>
        <w:t>Infracción</w:t>
      </w:r>
      <w:r>
        <w:rPr>
          <w:rFonts w:ascii="Arial" w:eastAsia="Arial" w:hAnsi="Arial" w:cs="Arial"/>
          <w:b/>
          <w:sz w:val="20"/>
          <w:szCs w:val="20"/>
        </w:rPr>
        <w:t>:</w:t>
      </w:r>
      <w:r>
        <w:rPr>
          <w:rFonts w:ascii="Arial" w:eastAsia="Arial" w:hAnsi="Arial" w:cs="Arial"/>
          <w:sz w:val="20"/>
          <w:szCs w:val="20"/>
        </w:rPr>
        <w:t xml:space="preserve"> Conducta activa u omisiva que supone un incumplimiento a la legislación </w:t>
      </w:r>
      <w:r>
        <w:rPr>
          <w:rFonts w:ascii="Arial" w:eastAsia="Arial" w:hAnsi="Arial" w:cs="Arial"/>
          <w:color w:val="000000"/>
          <w:sz w:val="20"/>
          <w:szCs w:val="20"/>
        </w:rPr>
        <w:t xml:space="preserve">forestal y de fauna silvestre. </w:t>
      </w:r>
    </w:p>
    <w:p w14:paraId="0000009B" w14:textId="77777777" w:rsidR="0060002E" w:rsidRDefault="0060002E">
      <w:pPr>
        <w:pBdr>
          <w:top w:val="nil"/>
          <w:left w:val="nil"/>
          <w:bottom w:val="nil"/>
          <w:right w:val="nil"/>
          <w:between w:val="nil"/>
        </w:pBdr>
        <w:spacing w:after="0" w:line="240" w:lineRule="auto"/>
        <w:ind w:left="708"/>
        <w:rPr>
          <w:rFonts w:ascii="Arial" w:eastAsia="Arial" w:hAnsi="Arial" w:cs="Arial"/>
          <w:color w:val="000000"/>
          <w:sz w:val="20"/>
          <w:szCs w:val="20"/>
        </w:rPr>
      </w:pPr>
    </w:p>
    <w:p w14:paraId="0000009E"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rFonts w:ascii="Arial" w:eastAsia="Arial" w:hAnsi="Arial" w:cs="Arial"/>
          <w:b/>
          <w:color w:val="000000"/>
          <w:sz w:val="20"/>
          <w:szCs w:val="20"/>
        </w:rPr>
        <w:t>Medidas</w:t>
      </w:r>
      <w:r>
        <w:rPr>
          <w:rFonts w:ascii="Arial" w:eastAsia="Arial" w:hAnsi="Arial" w:cs="Arial"/>
          <w:b/>
          <w:color w:val="000000"/>
          <w:sz w:val="20"/>
          <w:szCs w:val="20"/>
        </w:rPr>
        <w:t xml:space="preserve"> cautelares:</w:t>
      </w:r>
      <w:r>
        <w:rPr>
          <w:rFonts w:ascii="Arial" w:eastAsia="Arial" w:hAnsi="Arial" w:cs="Arial"/>
          <w:color w:val="000000"/>
          <w:sz w:val="20"/>
          <w:szCs w:val="20"/>
        </w:rPr>
        <w:t xml:space="preserve"> </w:t>
      </w:r>
      <w:r>
        <w:rPr>
          <w:rFonts w:ascii="Arial" w:eastAsia="Arial" w:hAnsi="Arial" w:cs="Arial"/>
          <w:sz w:val="20"/>
          <w:szCs w:val="20"/>
        </w:rPr>
        <w:t>M</w:t>
      </w:r>
      <w:r>
        <w:rPr>
          <w:rFonts w:ascii="Arial" w:eastAsia="Arial" w:hAnsi="Arial" w:cs="Arial"/>
          <w:color w:val="000000"/>
          <w:sz w:val="20"/>
          <w:szCs w:val="20"/>
        </w:rPr>
        <w:t>edidas adm</w:t>
      </w:r>
      <w:r>
        <w:rPr>
          <w:rFonts w:ascii="Arial" w:eastAsia="Arial" w:hAnsi="Arial" w:cs="Arial"/>
          <w:sz w:val="20"/>
          <w:szCs w:val="20"/>
        </w:rPr>
        <w:t xml:space="preserve">inistrativas </w:t>
      </w:r>
      <w:r>
        <w:rPr>
          <w:rFonts w:ascii="Arial" w:eastAsia="Arial" w:hAnsi="Arial" w:cs="Arial"/>
          <w:color w:val="000000"/>
          <w:sz w:val="20"/>
          <w:szCs w:val="20"/>
        </w:rPr>
        <w:t xml:space="preserve">de carácter provisorio dispuestas por la Autoridad Instructora con la finalidad de asegurar la eficacia de la resolución final, así como salvaguardar los recursos forestales y de fauna silvestre. Pueden ser dictadas de manera previa o dentro del procedimiento administrativo único con la finalidad de detener un daño real o evitar un daño inminente a un bien jurídico protegido por la legislación forestal y de fauna silvestre.  </w:t>
      </w:r>
    </w:p>
    <w:p w14:paraId="0000009F" w14:textId="77777777" w:rsidR="0060002E" w:rsidRDefault="0060002E">
      <w:pPr>
        <w:pBdr>
          <w:top w:val="nil"/>
          <w:left w:val="nil"/>
          <w:bottom w:val="nil"/>
          <w:right w:val="nil"/>
          <w:between w:val="nil"/>
        </w:pBdr>
        <w:spacing w:after="0" w:line="240" w:lineRule="auto"/>
        <w:ind w:left="708"/>
        <w:rPr>
          <w:rFonts w:ascii="Arial" w:eastAsia="Arial" w:hAnsi="Arial" w:cs="Arial"/>
          <w:color w:val="000000"/>
          <w:sz w:val="20"/>
          <w:szCs w:val="20"/>
        </w:rPr>
      </w:pPr>
    </w:p>
    <w:p w14:paraId="000000A0"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rFonts w:ascii="Arial" w:eastAsia="Arial" w:hAnsi="Arial" w:cs="Arial"/>
          <w:b/>
          <w:color w:val="000000"/>
          <w:sz w:val="20"/>
          <w:szCs w:val="20"/>
        </w:rPr>
        <w:t>Medidas</w:t>
      </w:r>
      <w:r>
        <w:rPr>
          <w:rFonts w:ascii="Arial" w:eastAsia="Arial" w:hAnsi="Arial" w:cs="Arial"/>
          <w:b/>
          <w:color w:val="000000"/>
          <w:sz w:val="20"/>
          <w:szCs w:val="20"/>
        </w:rPr>
        <w:t xml:space="preserve"> correctivas:</w:t>
      </w:r>
      <w:r>
        <w:rPr>
          <w:rFonts w:ascii="Arial" w:eastAsia="Arial" w:hAnsi="Arial" w:cs="Arial"/>
          <w:color w:val="000000"/>
          <w:sz w:val="20"/>
          <w:szCs w:val="20"/>
        </w:rPr>
        <w:t xml:space="preserve"> </w:t>
      </w:r>
      <w:r>
        <w:rPr>
          <w:rFonts w:ascii="Arial" w:eastAsia="Arial" w:hAnsi="Arial" w:cs="Arial"/>
          <w:sz w:val="20"/>
          <w:szCs w:val="20"/>
        </w:rPr>
        <w:t>M</w:t>
      </w:r>
      <w:r>
        <w:rPr>
          <w:rFonts w:ascii="Arial" w:eastAsia="Arial" w:hAnsi="Arial" w:cs="Arial"/>
          <w:color w:val="000000"/>
          <w:sz w:val="20"/>
          <w:szCs w:val="20"/>
        </w:rPr>
        <w:t>edidas administrativas d</w:t>
      </w:r>
      <w:r>
        <w:rPr>
          <w:rFonts w:ascii="Arial" w:eastAsia="Arial" w:hAnsi="Arial" w:cs="Arial"/>
          <w:sz w:val="20"/>
          <w:szCs w:val="20"/>
        </w:rPr>
        <w:t xml:space="preserve">ispuestas por </w:t>
      </w:r>
      <w:r>
        <w:rPr>
          <w:rFonts w:ascii="Arial" w:eastAsia="Arial" w:hAnsi="Arial" w:cs="Arial"/>
          <w:color w:val="000000"/>
          <w:sz w:val="20"/>
          <w:szCs w:val="20"/>
        </w:rPr>
        <w:t xml:space="preserve">la Autoridad Decisora que tienen por finalidad exigir el cumplimiento de una obligación, revertir las cosas al estado o situación inmediatamente anterior al daño producido, restituir los recursos afectados o prevenir otros daños que pudieran generarse de manera colateral. </w:t>
      </w:r>
    </w:p>
    <w:p w14:paraId="000000A1" w14:textId="77777777" w:rsidR="0060002E" w:rsidRDefault="0060002E">
      <w:pPr>
        <w:pBdr>
          <w:top w:val="nil"/>
          <w:left w:val="nil"/>
          <w:bottom w:val="nil"/>
          <w:right w:val="nil"/>
          <w:between w:val="nil"/>
        </w:pBdr>
        <w:spacing w:after="0" w:line="240" w:lineRule="auto"/>
        <w:ind w:left="361"/>
        <w:jc w:val="both"/>
        <w:rPr>
          <w:rFonts w:ascii="Arial" w:eastAsia="Arial" w:hAnsi="Arial" w:cs="Arial"/>
          <w:sz w:val="20"/>
          <w:szCs w:val="20"/>
        </w:rPr>
      </w:pPr>
    </w:p>
    <w:p w14:paraId="000000A2" w14:textId="18468F8D" w:rsidR="0060002E" w:rsidRDefault="002D65C6"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b/>
          <w:sz w:val="20"/>
          <w:szCs w:val="20"/>
        </w:rPr>
      </w:pPr>
      <w:sdt>
        <w:sdtPr>
          <w:tag w:val="goog_rdk_17"/>
          <w:id w:val="1173619558"/>
        </w:sdtPr>
        <w:sdtEndPr/>
        <w:sdtContent/>
      </w:sdt>
      <w:r w:rsidR="00660B2C">
        <w:rPr>
          <w:rFonts w:ascii="Arial" w:eastAsia="Arial" w:hAnsi="Arial" w:cs="Arial"/>
          <w:b/>
          <w:sz w:val="20"/>
          <w:szCs w:val="20"/>
        </w:rPr>
        <w:t>Prescripción:</w:t>
      </w:r>
      <w:r w:rsidR="00660B2C">
        <w:rPr>
          <w:rFonts w:ascii="Arial" w:eastAsia="Arial" w:hAnsi="Arial" w:cs="Arial"/>
          <w:sz w:val="20"/>
          <w:szCs w:val="20"/>
        </w:rPr>
        <w:t xml:space="preserve"> </w:t>
      </w:r>
      <w:sdt>
        <w:sdtPr>
          <w:tag w:val="goog_rdk_19"/>
          <w:id w:val="-1072432089"/>
        </w:sdtPr>
        <w:sdtEndPr/>
        <w:sdtContent/>
      </w:sdt>
      <w:sdt>
        <w:sdtPr>
          <w:tag w:val="goog_rdk_20"/>
          <w:id w:val="-833692595"/>
        </w:sdtPr>
        <w:sdtEndPr/>
        <w:sdtContent/>
      </w:sdt>
      <w:r w:rsidR="00660B2C">
        <w:rPr>
          <w:rFonts w:ascii="Arial" w:eastAsia="Arial" w:hAnsi="Arial" w:cs="Arial"/>
          <w:sz w:val="20"/>
          <w:szCs w:val="20"/>
        </w:rPr>
        <w:t>Institución jurídica que de producirse por el transcurso del tiempo impide ejercer la potestad sancionadora para determinar responsabilidades administrativas en el marco de sus competencias</w:t>
      </w:r>
      <w:r w:rsidR="00F716DF">
        <w:rPr>
          <w:rFonts w:ascii="Arial" w:eastAsia="Arial" w:hAnsi="Arial" w:cs="Arial"/>
          <w:sz w:val="20"/>
          <w:szCs w:val="20"/>
        </w:rPr>
        <w:t>.</w:t>
      </w:r>
      <w:r w:rsidR="00660B2C">
        <w:rPr>
          <w:rFonts w:ascii="Arial" w:eastAsia="Arial" w:hAnsi="Arial" w:cs="Arial"/>
          <w:sz w:val="20"/>
          <w:szCs w:val="20"/>
        </w:rPr>
        <w:t xml:space="preserve"> </w:t>
      </w:r>
    </w:p>
    <w:p w14:paraId="000000A3" w14:textId="77777777" w:rsidR="0060002E" w:rsidRDefault="0060002E">
      <w:pPr>
        <w:pBdr>
          <w:top w:val="nil"/>
          <w:left w:val="nil"/>
          <w:bottom w:val="nil"/>
          <w:right w:val="nil"/>
          <w:between w:val="nil"/>
        </w:pBdr>
        <w:spacing w:after="0" w:line="240" w:lineRule="auto"/>
        <w:ind w:left="708"/>
        <w:rPr>
          <w:rFonts w:ascii="Arial" w:eastAsia="Arial" w:hAnsi="Arial" w:cs="Arial"/>
          <w:b/>
          <w:sz w:val="20"/>
          <w:szCs w:val="20"/>
        </w:rPr>
      </w:pPr>
    </w:p>
    <w:p w14:paraId="000000A4" w14:textId="6CFC3FF2" w:rsidR="0060002E" w:rsidRPr="00F716DF"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b/>
          <w:bCs/>
        </w:rPr>
        <w:t>Reincidencia</w:t>
      </w:r>
      <w:r w:rsidRPr="00F716DF">
        <w:rPr>
          <w:rFonts w:ascii="Arial" w:eastAsia="Arial" w:hAnsi="Arial" w:cs="Arial"/>
          <w:b/>
          <w:bCs/>
          <w:color w:val="000000"/>
          <w:sz w:val="20"/>
          <w:szCs w:val="20"/>
        </w:rPr>
        <w:t>:</w:t>
      </w:r>
      <w:r w:rsidRPr="00F716DF">
        <w:rPr>
          <w:rFonts w:ascii="Arial" w:eastAsia="Arial" w:hAnsi="Arial" w:cs="Arial"/>
          <w:color w:val="000000"/>
          <w:sz w:val="20"/>
          <w:szCs w:val="20"/>
        </w:rPr>
        <w:t xml:space="preserve"> Circunstancia agravante de la responsabilidad de</w:t>
      </w:r>
      <w:r w:rsidR="00F716DF" w:rsidRPr="00F716DF">
        <w:rPr>
          <w:rFonts w:ascii="Arial" w:eastAsia="Arial" w:hAnsi="Arial" w:cs="Arial"/>
          <w:color w:val="000000"/>
          <w:sz w:val="20"/>
          <w:szCs w:val="20"/>
        </w:rPr>
        <w:t>l</w:t>
      </w:r>
      <w:r w:rsidRPr="00F716DF">
        <w:rPr>
          <w:rFonts w:ascii="Arial" w:eastAsia="Arial" w:hAnsi="Arial" w:cs="Arial"/>
          <w:color w:val="000000"/>
          <w:sz w:val="20"/>
          <w:szCs w:val="20"/>
        </w:rPr>
        <w:t xml:space="preserve">/la </w:t>
      </w:r>
      <w:r w:rsidRPr="00F716DF">
        <w:rPr>
          <w:rFonts w:ascii="Arial" w:eastAsia="Arial" w:hAnsi="Arial" w:cs="Arial"/>
          <w:sz w:val="20"/>
          <w:szCs w:val="20"/>
        </w:rPr>
        <w:t>administrado</w:t>
      </w:r>
      <w:r w:rsidRPr="00F716DF">
        <w:rPr>
          <w:rFonts w:ascii="Arial" w:eastAsia="Arial" w:hAnsi="Arial" w:cs="Arial"/>
          <w:color w:val="000000"/>
          <w:sz w:val="20"/>
          <w:szCs w:val="20"/>
        </w:rPr>
        <w:t xml:space="preserve"> (a), que consiste en volver a incurrir dentro del plazo de un año en una infracción tipificada en la legislación forestal y de fauna silvestre, por la que haya sido sancionado(a) anteriormente y haya quedado firme o se haya agotado la vía administrativa.</w:t>
      </w:r>
    </w:p>
    <w:p w14:paraId="000000A5" w14:textId="77777777" w:rsidR="0060002E" w:rsidRDefault="0060002E">
      <w:pPr>
        <w:pBdr>
          <w:top w:val="nil"/>
          <w:left w:val="nil"/>
          <w:bottom w:val="nil"/>
          <w:right w:val="nil"/>
          <w:between w:val="nil"/>
        </w:pBdr>
        <w:spacing w:after="0" w:line="240" w:lineRule="auto"/>
        <w:ind w:left="361"/>
        <w:jc w:val="both"/>
        <w:rPr>
          <w:rFonts w:ascii="Arial" w:eastAsia="Arial" w:hAnsi="Arial" w:cs="Arial"/>
          <w:sz w:val="20"/>
          <w:szCs w:val="20"/>
          <w:highlight w:val="yellow"/>
        </w:rPr>
      </w:pPr>
    </w:p>
    <w:p w14:paraId="000000A6"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b/>
          <w:bCs/>
        </w:rPr>
        <w:t>Registro</w:t>
      </w:r>
      <w:r>
        <w:rPr>
          <w:rFonts w:ascii="Arial" w:eastAsia="Arial" w:hAnsi="Arial" w:cs="Arial"/>
          <w:b/>
          <w:sz w:val="20"/>
          <w:szCs w:val="20"/>
        </w:rPr>
        <w:t xml:space="preserve"> de titulares con sanción y/o caducidad: </w:t>
      </w:r>
      <w:r>
        <w:rPr>
          <w:rFonts w:ascii="Arial" w:eastAsia="Arial" w:hAnsi="Arial" w:cs="Arial"/>
          <w:sz w:val="20"/>
          <w:szCs w:val="20"/>
        </w:rPr>
        <w:t>Información sobre los/las titulares de títulos habilitantes que cuenten con sanción administrativa y/o declaración de caducidad del título otorgado, que haya quedado firme o se haya agotado la vía administrativa.</w:t>
      </w:r>
    </w:p>
    <w:p w14:paraId="000000A7" w14:textId="77777777" w:rsidR="0060002E" w:rsidRDefault="0060002E">
      <w:pPr>
        <w:pBdr>
          <w:top w:val="nil"/>
          <w:left w:val="nil"/>
          <w:bottom w:val="nil"/>
          <w:right w:val="nil"/>
          <w:between w:val="nil"/>
        </w:pBdr>
        <w:spacing w:after="0" w:line="240" w:lineRule="auto"/>
        <w:ind w:left="708"/>
        <w:rPr>
          <w:rFonts w:ascii="Arial" w:eastAsia="Arial" w:hAnsi="Arial" w:cs="Arial"/>
          <w:color w:val="000000"/>
          <w:sz w:val="20"/>
          <w:szCs w:val="20"/>
        </w:rPr>
      </w:pPr>
    </w:p>
    <w:p w14:paraId="000000A8" w14:textId="77777777" w:rsidR="0060002E" w:rsidRDefault="00660B2C" w:rsidP="00F716DF">
      <w:pPr>
        <w:pStyle w:val="Prrafodelista"/>
        <w:numPr>
          <w:ilvl w:val="1"/>
          <w:numId w:val="8"/>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F716DF">
        <w:rPr>
          <w:b/>
          <w:bCs/>
        </w:rPr>
        <w:t>Reporte</w:t>
      </w:r>
      <w:r>
        <w:rPr>
          <w:rFonts w:ascii="Arial" w:eastAsia="Arial" w:hAnsi="Arial" w:cs="Arial"/>
          <w:b/>
          <w:color w:val="000000"/>
          <w:sz w:val="20"/>
          <w:szCs w:val="20"/>
        </w:rPr>
        <w:t xml:space="preserve"> de Antecedentes:</w:t>
      </w:r>
      <w:r>
        <w:rPr>
          <w:rFonts w:ascii="Arial" w:eastAsia="Arial" w:hAnsi="Arial" w:cs="Arial"/>
          <w:color w:val="000000"/>
          <w:sz w:val="20"/>
          <w:szCs w:val="20"/>
        </w:rPr>
        <w:t xml:space="preserve"> Documento que contiene el registro de los antecedentes del/la administrado (a) respecto a sanciones impuestas y/o declaración de caducidad.</w:t>
      </w:r>
    </w:p>
    <w:p w14:paraId="000000AB"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bookmarkStart w:id="7" w:name="_Toc53391644"/>
    <w:p w14:paraId="000000AC" w14:textId="77777777" w:rsidR="0060002E" w:rsidRDefault="002D65C6">
      <w:pPr>
        <w:pStyle w:val="Ttulo2"/>
        <w:spacing w:before="0" w:line="240" w:lineRule="auto"/>
        <w:rPr>
          <w:rFonts w:ascii="Arial" w:eastAsia="Arial" w:hAnsi="Arial" w:cs="Arial"/>
          <w:b/>
          <w:color w:val="000000"/>
          <w:sz w:val="20"/>
          <w:szCs w:val="20"/>
        </w:rPr>
      </w:pPr>
      <w:sdt>
        <w:sdtPr>
          <w:tag w:val="goog_rdk_25"/>
          <w:id w:val="-1532103970"/>
        </w:sdtPr>
        <w:sdtEndPr/>
        <w:sdtContent/>
      </w:sdt>
      <w:sdt>
        <w:sdtPr>
          <w:tag w:val="goog_rdk_26"/>
          <w:id w:val="-1968198258"/>
        </w:sdtPr>
        <w:sdtEndPr/>
        <w:sdtContent/>
      </w:sdt>
      <w:r w:rsidR="00660B2C">
        <w:rPr>
          <w:rFonts w:ascii="Arial" w:eastAsia="Arial" w:hAnsi="Arial" w:cs="Arial"/>
          <w:b/>
          <w:color w:val="000000"/>
          <w:sz w:val="20"/>
          <w:szCs w:val="20"/>
        </w:rPr>
        <w:t>Artículo 6.- Acrónimos</w:t>
      </w:r>
      <w:bookmarkEnd w:id="7"/>
      <w:r w:rsidR="00660B2C">
        <w:rPr>
          <w:rFonts w:ascii="Arial" w:eastAsia="Arial" w:hAnsi="Arial" w:cs="Arial"/>
          <w:b/>
          <w:color w:val="000000"/>
          <w:sz w:val="20"/>
          <w:szCs w:val="20"/>
        </w:rPr>
        <w:t xml:space="preserve"> </w:t>
      </w:r>
    </w:p>
    <w:p w14:paraId="000000AD" w14:textId="77777777" w:rsidR="0060002E" w:rsidRDefault="0060002E">
      <w:pPr>
        <w:spacing w:after="0" w:line="240" w:lineRule="auto"/>
        <w:jc w:val="both"/>
        <w:rPr>
          <w:rFonts w:ascii="Arial" w:eastAsia="Arial" w:hAnsi="Arial" w:cs="Arial"/>
          <w:sz w:val="20"/>
          <w:szCs w:val="20"/>
        </w:rPr>
      </w:pPr>
    </w:p>
    <w:p w14:paraId="000000AE"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Para el presente documento, se tienen los siguientes acrónimos:</w:t>
      </w:r>
    </w:p>
    <w:p w14:paraId="000000AF" w14:textId="77777777" w:rsidR="0060002E" w:rsidRDefault="0060002E">
      <w:pPr>
        <w:spacing w:after="0" w:line="240" w:lineRule="auto"/>
        <w:jc w:val="both"/>
        <w:rPr>
          <w:rFonts w:ascii="Arial" w:eastAsia="Arial" w:hAnsi="Arial" w:cs="Arial"/>
          <w:sz w:val="20"/>
          <w:szCs w:val="20"/>
        </w:rPr>
      </w:pPr>
    </w:p>
    <w:p w14:paraId="000000B0" w14:textId="4DCD8E2E"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ARFFS: Autoridad Regional Forestal y de Fauna Silvestre.</w:t>
      </w:r>
    </w:p>
    <w:p w14:paraId="000000B1"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ATFFS: Administración Técnica Forestal y de Fauna Silvestre.</w:t>
      </w:r>
    </w:p>
    <w:p w14:paraId="000000B2"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DFFFS: Dirección de Fiscalización Forestal y de Fauna Silvestre.</w:t>
      </w:r>
    </w:p>
    <w:p w14:paraId="000000B3"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 xml:space="preserve">DSFFS: Dirección de Supervisión Forestal y de Fauna Silvestre. </w:t>
      </w:r>
    </w:p>
    <w:p w14:paraId="000000B4"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LFFS: Ley Forestal y de Fauna Silvestre - Ley Nº 29763.</w:t>
      </w:r>
    </w:p>
    <w:p w14:paraId="000000B5"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OSINFOR: Organismo de Supervisión de los Recursos Forestales y de Fauna Silvestre.</w:t>
      </w:r>
    </w:p>
    <w:p w14:paraId="000000B6"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PAU: Procedimiento Administrativo Único.</w:t>
      </w:r>
    </w:p>
    <w:p w14:paraId="000000B7"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SERFOR: Servicio Nacional Forestal y de Fauna Silvestre.</w:t>
      </w:r>
    </w:p>
    <w:p w14:paraId="000000B9"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TFFS: Tribunal Forestal y de Fauna Silvestre.</w:t>
      </w:r>
    </w:p>
    <w:p w14:paraId="000000BA" w14:textId="77777777" w:rsidR="0060002E" w:rsidRPr="00F716DF" w:rsidRDefault="00660B2C" w:rsidP="00F716DF">
      <w:pPr>
        <w:pStyle w:val="Prrafodelista"/>
        <w:numPr>
          <w:ilvl w:val="1"/>
          <w:numId w:val="9"/>
        </w:numPr>
        <w:spacing w:after="0" w:line="240" w:lineRule="auto"/>
        <w:ind w:left="567" w:hanging="567"/>
        <w:jc w:val="both"/>
        <w:rPr>
          <w:rFonts w:ascii="Arial" w:eastAsia="Arial" w:hAnsi="Arial" w:cs="Arial"/>
          <w:bCs/>
          <w:sz w:val="20"/>
          <w:szCs w:val="20"/>
        </w:rPr>
      </w:pPr>
      <w:r w:rsidRPr="00F716DF">
        <w:rPr>
          <w:rFonts w:ascii="Arial" w:eastAsia="Arial" w:hAnsi="Arial" w:cs="Arial"/>
          <w:bCs/>
          <w:sz w:val="20"/>
          <w:szCs w:val="20"/>
        </w:rPr>
        <w:t>TUO LPAG: Texto Único Ordenado de la Ley del Procedimiento Administrativo General - Ley Nº 27444.</w:t>
      </w:r>
    </w:p>
    <w:p w14:paraId="000000BB"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000000BC"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Artículo 7.- Principios</w:t>
      </w:r>
    </w:p>
    <w:p w14:paraId="000000BD"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BE"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potestad sancionadora del OSINFOR se rige por los principios establecidos en el TUO LPAG, la Ley General de Ambiente - Ley Nº 28611 y la legislación forestal y de fauna silvestre.</w:t>
      </w:r>
    </w:p>
    <w:p w14:paraId="000000BF"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C0" w14:textId="77777777" w:rsidR="0060002E" w:rsidRDefault="00660B2C">
      <w:pPr>
        <w:pStyle w:val="Ttulo1"/>
        <w:rPr>
          <w:rFonts w:ascii="Arial" w:eastAsia="Arial" w:hAnsi="Arial" w:cs="Arial"/>
          <w:sz w:val="20"/>
          <w:szCs w:val="20"/>
        </w:rPr>
      </w:pPr>
      <w:bookmarkStart w:id="8" w:name="_Toc53391645"/>
      <w:r>
        <w:rPr>
          <w:rFonts w:ascii="Arial" w:eastAsia="Arial" w:hAnsi="Arial" w:cs="Arial"/>
          <w:sz w:val="20"/>
          <w:szCs w:val="20"/>
        </w:rPr>
        <w:t>TÍTULO II</w:t>
      </w:r>
      <w:bookmarkEnd w:id="8"/>
    </w:p>
    <w:p w14:paraId="000000C1" w14:textId="77777777" w:rsidR="0060002E" w:rsidRDefault="0060002E">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0C2" w14:textId="77777777" w:rsidR="0060002E" w:rsidRDefault="00660B2C">
      <w:pPr>
        <w:pStyle w:val="Ttulo2"/>
        <w:spacing w:before="0" w:line="240" w:lineRule="auto"/>
        <w:rPr>
          <w:rFonts w:ascii="Arial" w:eastAsia="Arial" w:hAnsi="Arial" w:cs="Arial"/>
          <w:b/>
          <w:color w:val="000000"/>
          <w:sz w:val="20"/>
          <w:szCs w:val="20"/>
        </w:rPr>
      </w:pPr>
      <w:bookmarkStart w:id="9" w:name="_Toc53391646"/>
      <w:r>
        <w:rPr>
          <w:rFonts w:ascii="Arial" w:eastAsia="Arial" w:hAnsi="Arial" w:cs="Arial"/>
          <w:b/>
          <w:color w:val="000000"/>
          <w:sz w:val="20"/>
          <w:szCs w:val="20"/>
        </w:rPr>
        <w:t>DISPOSICIONES ESPECÍFICAS</w:t>
      </w:r>
      <w:bookmarkEnd w:id="9"/>
    </w:p>
    <w:p w14:paraId="000000C3" w14:textId="77777777" w:rsidR="0060002E" w:rsidRDefault="0060002E">
      <w:pPr>
        <w:spacing w:after="0" w:line="240" w:lineRule="auto"/>
        <w:jc w:val="both"/>
        <w:rPr>
          <w:rFonts w:ascii="Arial" w:eastAsia="Arial" w:hAnsi="Arial" w:cs="Arial"/>
          <w:b/>
          <w:sz w:val="20"/>
          <w:szCs w:val="20"/>
        </w:rPr>
      </w:pPr>
    </w:p>
    <w:p w14:paraId="000000C4" w14:textId="77777777" w:rsidR="0060002E" w:rsidRDefault="00660B2C">
      <w:pPr>
        <w:pStyle w:val="Ttulo3"/>
        <w:spacing w:before="0" w:line="240" w:lineRule="auto"/>
        <w:rPr>
          <w:rFonts w:ascii="Arial" w:eastAsia="Arial" w:hAnsi="Arial" w:cs="Arial"/>
          <w:b/>
          <w:color w:val="000000"/>
          <w:sz w:val="20"/>
          <w:szCs w:val="20"/>
        </w:rPr>
      </w:pPr>
      <w:bookmarkStart w:id="10" w:name="_Toc53391647"/>
      <w:r>
        <w:rPr>
          <w:rFonts w:ascii="Arial" w:eastAsia="Arial" w:hAnsi="Arial" w:cs="Arial"/>
          <w:b/>
          <w:color w:val="000000"/>
          <w:sz w:val="20"/>
          <w:szCs w:val="20"/>
        </w:rPr>
        <w:t>CAPÍTULO I: AUTORIDADES A CARGO DEL PAU</w:t>
      </w:r>
      <w:bookmarkEnd w:id="10"/>
    </w:p>
    <w:p w14:paraId="000000C5" w14:textId="77777777" w:rsidR="0060002E" w:rsidRDefault="0060002E">
      <w:pPr>
        <w:spacing w:after="0" w:line="240" w:lineRule="auto"/>
        <w:jc w:val="both"/>
        <w:rPr>
          <w:rFonts w:ascii="Arial" w:eastAsia="Arial" w:hAnsi="Arial" w:cs="Arial"/>
          <w:b/>
          <w:sz w:val="20"/>
          <w:szCs w:val="20"/>
        </w:rPr>
      </w:pPr>
    </w:p>
    <w:p w14:paraId="000000C6"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Artículo 8.-</w:t>
      </w:r>
      <w:r>
        <w:rPr>
          <w:rFonts w:ascii="Arial" w:eastAsia="Arial" w:hAnsi="Arial" w:cs="Arial"/>
          <w:sz w:val="20"/>
          <w:szCs w:val="20"/>
        </w:rPr>
        <w:t xml:space="preserve"> </w:t>
      </w:r>
      <w:r>
        <w:rPr>
          <w:rFonts w:ascii="Arial" w:eastAsia="Arial" w:hAnsi="Arial" w:cs="Arial"/>
          <w:b/>
          <w:sz w:val="20"/>
          <w:szCs w:val="20"/>
        </w:rPr>
        <w:t>Autoridad Instructora</w:t>
      </w:r>
    </w:p>
    <w:p w14:paraId="000000C7" w14:textId="77777777" w:rsidR="0060002E" w:rsidRDefault="0060002E">
      <w:pPr>
        <w:spacing w:after="0" w:line="240" w:lineRule="auto"/>
        <w:jc w:val="both"/>
        <w:rPr>
          <w:rFonts w:ascii="Arial" w:eastAsia="Arial" w:hAnsi="Arial" w:cs="Arial"/>
          <w:sz w:val="20"/>
          <w:szCs w:val="20"/>
        </w:rPr>
      </w:pPr>
    </w:p>
    <w:p w14:paraId="000000C8" w14:textId="242E1B6E"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Es la autoridad a cargo de la fase instructora, competente para realizar las actuaciones de investigación en primera instancia para recabar indicios de la comisión de infracciones a la normativa forestal y de fauna silvestre, imputar cargos, dictar medidas cautelares, recomendar medidas correctivas, desarrollar actuaciones probatorias, y formular el informe final de instrucción.</w:t>
      </w:r>
    </w:p>
    <w:p w14:paraId="17DF0FD3" w14:textId="77777777" w:rsidR="00E25B16" w:rsidRDefault="00E25B16">
      <w:pPr>
        <w:spacing w:after="0" w:line="240" w:lineRule="auto"/>
        <w:jc w:val="both"/>
        <w:rPr>
          <w:rFonts w:ascii="Arial" w:eastAsia="Arial" w:hAnsi="Arial" w:cs="Arial"/>
          <w:sz w:val="20"/>
          <w:szCs w:val="20"/>
        </w:rPr>
      </w:pPr>
    </w:p>
    <w:p w14:paraId="000000C9"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autoridad instructora está conformada, según corresponda, por la Subdirección de Fiscalización de Concesiones Forestales y de Fauna Silvestre y la Sub Dirección de Fiscalización de Permisos y Autorizaciones Forestales y de Fauna Silvestre, o quienes hagan sus veces. </w:t>
      </w:r>
    </w:p>
    <w:p w14:paraId="000000CA" w14:textId="77777777" w:rsidR="0060002E" w:rsidRDefault="0060002E">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0CB"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9</w:t>
      </w:r>
      <w:r>
        <w:rPr>
          <w:rFonts w:ascii="Arial" w:eastAsia="Arial" w:hAnsi="Arial" w:cs="Arial"/>
          <w:b/>
          <w:color w:val="000000"/>
          <w:sz w:val="20"/>
          <w:szCs w:val="20"/>
        </w:rPr>
        <w:t>.- Autoridad Decisora</w:t>
      </w:r>
    </w:p>
    <w:p w14:paraId="000000CC"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CD"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Es la autoridad a cargo de la fase </w:t>
      </w:r>
      <w:r>
        <w:rPr>
          <w:rFonts w:ascii="Arial" w:eastAsia="Arial" w:hAnsi="Arial" w:cs="Arial"/>
          <w:sz w:val="20"/>
          <w:szCs w:val="20"/>
        </w:rPr>
        <w:t>decisoria</w:t>
      </w:r>
      <w:r>
        <w:rPr>
          <w:rFonts w:ascii="Arial" w:eastAsia="Arial" w:hAnsi="Arial" w:cs="Arial"/>
          <w:color w:val="000000"/>
          <w:sz w:val="20"/>
          <w:szCs w:val="20"/>
        </w:rPr>
        <w:t xml:space="preserve">, competente para </w:t>
      </w:r>
      <w:sdt>
        <w:sdtPr>
          <w:tag w:val="goog_rdk_29"/>
          <w:id w:val="1551102039"/>
        </w:sdtPr>
        <w:sdtEndPr/>
        <w:sdtContent/>
      </w:sdt>
      <w:sdt>
        <w:sdtPr>
          <w:tag w:val="goog_rdk_30"/>
          <w:id w:val="-1703925171"/>
        </w:sdtPr>
        <w:sdtEndPr/>
        <w:sdtContent/>
      </w:sdt>
      <w:r>
        <w:rPr>
          <w:rFonts w:ascii="Arial" w:eastAsia="Arial" w:hAnsi="Arial" w:cs="Arial"/>
          <w:color w:val="000000"/>
          <w:sz w:val="20"/>
          <w:szCs w:val="20"/>
        </w:rPr>
        <w:t xml:space="preserve">determinar la existencia o no de infracciones administrativas, imponer sanciones, determinar la caducidad del título habilitante, dictar medidas correctivas, así </w:t>
      </w:r>
      <w:r>
        <w:rPr>
          <w:rFonts w:ascii="Arial" w:eastAsia="Arial" w:hAnsi="Arial" w:cs="Arial"/>
          <w:sz w:val="20"/>
          <w:szCs w:val="20"/>
        </w:rPr>
        <w:t xml:space="preserve">como </w:t>
      </w:r>
      <w:r>
        <w:rPr>
          <w:rFonts w:ascii="Arial" w:eastAsia="Arial" w:hAnsi="Arial" w:cs="Arial"/>
          <w:color w:val="000000"/>
          <w:sz w:val="20"/>
          <w:szCs w:val="20"/>
        </w:rPr>
        <w:t xml:space="preserve">resolver el recurso de reconsideración interpuesto contra sus resoluciones. </w:t>
      </w:r>
    </w:p>
    <w:p w14:paraId="000000CE"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CF"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w:t>
      </w:r>
      <w:r>
        <w:rPr>
          <w:rFonts w:ascii="Arial" w:eastAsia="Arial" w:hAnsi="Arial" w:cs="Arial"/>
          <w:sz w:val="20"/>
          <w:szCs w:val="20"/>
        </w:rPr>
        <w:t>a</w:t>
      </w:r>
      <w:r>
        <w:rPr>
          <w:rFonts w:ascii="Arial" w:eastAsia="Arial" w:hAnsi="Arial" w:cs="Arial"/>
          <w:color w:val="000000"/>
          <w:sz w:val="20"/>
          <w:szCs w:val="20"/>
        </w:rPr>
        <w:t xml:space="preserve">utoridad </w:t>
      </w:r>
      <w:r>
        <w:rPr>
          <w:rFonts w:ascii="Arial" w:eastAsia="Arial" w:hAnsi="Arial" w:cs="Arial"/>
          <w:sz w:val="20"/>
          <w:szCs w:val="20"/>
        </w:rPr>
        <w:t>d</w:t>
      </w:r>
      <w:r>
        <w:rPr>
          <w:rFonts w:ascii="Arial" w:eastAsia="Arial" w:hAnsi="Arial" w:cs="Arial"/>
          <w:color w:val="000000"/>
          <w:sz w:val="20"/>
          <w:szCs w:val="20"/>
        </w:rPr>
        <w:t xml:space="preserve">ecisora es la Dirección de Fiscalización Forestal y de Fauna Silvestre, o quien haga sus veces. </w:t>
      </w:r>
    </w:p>
    <w:p w14:paraId="000000D0"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D1"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10</w:t>
      </w:r>
      <w:r>
        <w:rPr>
          <w:rFonts w:ascii="Arial" w:eastAsia="Arial" w:hAnsi="Arial" w:cs="Arial"/>
          <w:b/>
          <w:color w:val="000000"/>
          <w:sz w:val="20"/>
          <w:szCs w:val="20"/>
        </w:rPr>
        <w:t>.-Tribunal Forestal y de Fauna Silvestre</w:t>
      </w:r>
    </w:p>
    <w:p w14:paraId="000000D2"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D3"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color w:val="000000"/>
          <w:sz w:val="20"/>
          <w:szCs w:val="20"/>
        </w:rPr>
        <w:t>Es el órgano competente para resolver en segunda y última instancia administrativa los recursos de apelación, las pretensiones de nulidades deducidas en los recursos de apelación</w:t>
      </w:r>
      <w:r>
        <w:rPr>
          <w:rFonts w:ascii="Arial" w:eastAsia="Arial" w:hAnsi="Arial" w:cs="Arial"/>
          <w:sz w:val="20"/>
          <w:szCs w:val="20"/>
        </w:rPr>
        <w:t xml:space="preserve">, </w:t>
      </w:r>
      <w:r>
        <w:rPr>
          <w:rFonts w:ascii="Arial" w:eastAsia="Arial" w:hAnsi="Arial" w:cs="Arial"/>
          <w:color w:val="000000"/>
          <w:sz w:val="20"/>
          <w:szCs w:val="20"/>
        </w:rPr>
        <w:t>las quejas por defecto de tramitación dentro del P</w:t>
      </w:r>
      <w:r>
        <w:rPr>
          <w:rFonts w:ascii="Arial" w:eastAsia="Arial" w:hAnsi="Arial" w:cs="Arial"/>
          <w:sz w:val="20"/>
          <w:szCs w:val="20"/>
        </w:rPr>
        <w:t>AU y otras que le asigne la normatividad de la materia.</w:t>
      </w:r>
    </w:p>
    <w:p w14:paraId="000000D4"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highlight w:val="yellow"/>
        </w:rPr>
      </w:pPr>
    </w:p>
    <w:p w14:paraId="000000D5" w14:textId="77777777" w:rsidR="0060002E" w:rsidRDefault="00660B2C">
      <w:pPr>
        <w:pStyle w:val="Ttulo3"/>
        <w:spacing w:before="0" w:line="240" w:lineRule="auto"/>
        <w:rPr>
          <w:rFonts w:ascii="Arial" w:eastAsia="Arial" w:hAnsi="Arial" w:cs="Arial"/>
          <w:b/>
          <w:color w:val="000000"/>
          <w:sz w:val="20"/>
          <w:szCs w:val="20"/>
        </w:rPr>
      </w:pPr>
      <w:bookmarkStart w:id="11" w:name="_Toc53391648"/>
      <w:r>
        <w:rPr>
          <w:rFonts w:ascii="Arial" w:eastAsia="Arial" w:hAnsi="Arial" w:cs="Arial"/>
          <w:b/>
          <w:color w:val="000000"/>
          <w:sz w:val="20"/>
          <w:szCs w:val="20"/>
        </w:rPr>
        <w:t>CAPÍTULO II: DE LA FASE INSTRUCTORA</w:t>
      </w:r>
      <w:bookmarkEnd w:id="11"/>
    </w:p>
    <w:p w14:paraId="000000D6"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D7"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Artículo 1</w:t>
      </w:r>
      <w:r>
        <w:rPr>
          <w:rFonts w:ascii="Arial" w:eastAsia="Arial" w:hAnsi="Arial" w:cs="Arial"/>
          <w:b/>
          <w:sz w:val="20"/>
          <w:szCs w:val="20"/>
        </w:rPr>
        <w:t>1</w:t>
      </w:r>
      <w:r>
        <w:rPr>
          <w:rFonts w:ascii="Arial" w:eastAsia="Arial" w:hAnsi="Arial" w:cs="Arial"/>
          <w:b/>
          <w:color w:val="000000"/>
          <w:sz w:val="20"/>
          <w:szCs w:val="20"/>
        </w:rPr>
        <w:t>.- Inicio del PAU</w:t>
      </w:r>
    </w:p>
    <w:p w14:paraId="000000D8"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D9"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highlight w:val="white"/>
        </w:rPr>
        <w:t xml:space="preserve">Producto de la actividad de fiscalización del OSINFOR y de otras entidades, la autoridad instructora analiza los indicios de infracción a la </w:t>
      </w:r>
      <w:sdt>
        <w:sdtPr>
          <w:tag w:val="goog_rdk_31"/>
          <w:id w:val="-1070578557"/>
        </w:sdtPr>
        <w:sdtEndPr/>
        <w:sdtContent/>
      </w:sdt>
      <w:sdt>
        <w:sdtPr>
          <w:tag w:val="goog_rdk_32"/>
          <w:id w:val="-1145739834"/>
        </w:sdtPr>
        <w:sdtEndPr/>
        <w:sdtContent/>
      </w:sdt>
      <w:r>
        <w:rPr>
          <w:rFonts w:ascii="Arial" w:eastAsia="Arial" w:hAnsi="Arial" w:cs="Arial"/>
          <w:sz w:val="20"/>
          <w:szCs w:val="20"/>
          <w:highlight w:val="white"/>
        </w:rPr>
        <w:t xml:space="preserve">legislación forestal y de fauna silvestre para determinar el inicio del PAU. </w:t>
      </w:r>
      <w:r>
        <w:rPr>
          <w:rFonts w:ascii="Arial" w:eastAsia="Arial" w:hAnsi="Arial" w:cs="Arial"/>
          <w:color w:val="000000"/>
          <w:sz w:val="20"/>
          <w:szCs w:val="20"/>
          <w:highlight w:val="white"/>
        </w:rPr>
        <w:t xml:space="preserve">El PAU se inicia al </w:t>
      </w:r>
      <w:r>
        <w:rPr>
          <w:rFonts w:ascii="Arial" w:eastAsia="Arial" w:hAnsi="Arial" w:cs="Arial"/>
          <w:sz w:val="20"/>
          <w:szCs w:val="20"/>
          <w:highlight w:val="white"/>
        </w:rPr>
        <w:t>día siguiente de efectuada</w:t>
      </w:r>
      <w:r>
        <w:rPr>
          <w:rFonts w:ascii="Arial" w:eastAsia="Arial" w:hAnsi="Arial" w:cs="Arial"/>
          <w:color w:val="000000"/>
          <w:sz w:val="20"/>
          <w:szCs w:val="20"/>
        </w:rPr>
        <w:t xml:space="preserve"> la notificación de la </w:t>
      </w:r>
      <w:r>
        <w:rPr>
          <w:rFonts w:ascii="Arial" w:eastAsia="Arial" w:hAnsi="Arial" w:cs="Arial"/>
          <w:sz w:val="20"/>
          <w:szCs w:val="20"/>
        </w:rPr>
        <w:t xml:space="preserve">resolución sub directoral de imputación de cargos. </w:t>
      </w:r>
    </w:p>
    <w:p w14:paraId="000000DA"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DB"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resolución sub directoral de imputación de cargos es inimpugnable, salvo que se cuestione el extremo de la imposición de la (s) medida (s) cautelar (es). </w:t>
      </w:r>
    </w:p>
    <w:p w14:paraId="000000DC" w14:textId="77777777" w:rsidR="0060002E" w:rsidRDefault="0060002E">
      <w:pPr>
        <w:spacing w:after="0" w:line="240" w:lineRule="auto"/>
        <w:jc w:val="both"/>
        <w:rPr>
          <w:rFonts w:ascii="Arial" w:eastAsia="Arial" w:hAnsi="Arial" w:cs="Arial"/>
          <w:sz w:val="20"/>
          <w:szCs w:val="20"/>
        </w:rPr>
      </w:pPr>
    </w:p>
    <w:p w14:paraId="000000DD" w14:textId="77777777" w:rsidR="0060002E" w:rsidRDefault="00660B2C">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Artículo 1</w:t>
      </w:r>
      <w:r>
        <w:rPr>
          <w:rFonts w:ascii="Arial" w:eastAsia="Arial" w:hAnsi="Arial" w:cs="Arial"/>
          <w:b/>
          <w:sz w:val="20"/>
          <w:szCs w:val="20"/>
        </w:rPr>
        <w:t>2</w:t>
      </w:r>
      <w:r>
        <w:rPr>
          <w:rFonts w:ascii="Arial" w:eastAsia="Arial" w:hAnsi="Arial" w:cs="Arial"/>
          <w:b/>
          <w:color w:val="000000"/>
          <w:sz w:val="20"/>
          <w:szCs w:val="20"/>
        </w:rPr>
        <w:t xml:space="preserve">.- Contenido de la </w:t>
      </w:r>
      <w:r>
        <w:rPr>
          <w:rFonts w:ascii="Arial" w:eastAsia="Arial" w:hAnsi="Arial" w:cs="Arial"/>
          <w:b/>
          <w:sz w:val="20"/>
          <w:szCs w:val="20"/>
        </w:rPr>
        <w:t>resolución sub directoral de imputación de cargos</w:t>
      </w:r>
    </w:p>
    <w:p w14:paraId="000000DE" w14:textId="77777777" w:rsidR="0060002E" w:rsidRDefault="0060002E">
      <w:pPr>
        <w:spacing w:after="0" w:line="240" w:lineRule="auto"/>
        <w:jc w:val="both"/>
        <w:rPr>
          <w:rFonts w:ascii="Arial" w:eastAsia="Arial" w:hAnsi="Arial" w:cs="Arial"/>
          <w:b/>
          <w:sz w:val="20"/>
          <w:szCs w:val="20"/>
        </w:rPr>
      </w:pPr>
    </w:p>
    <w:p w14:paraId="000000DF"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w:t>
      </w:r>
      <w:r>
        <w:rPr>
          <w:rFonts w:ascii="Arial" w:eastAsia="Arial" w:hAnsi="Arial" w:cs="Arial"/>
          <w:sz w:val="20"/>
          <w:szCs w:val="20"/>
        </w:rPr>
        <w:t>resolución sub directoral de imputación de cargos</w:t>
      </w:r>
      <w:r>
        <w:rPr>
          <w:rFonts w:ascii="Arial" w:eastAsia="Arial" w:hAnsi="Arial" w:cs="Arial"/>
          <w:color w:val="000000"/>
          <w:sz w:val="20"/>
          <w:szCs w:val="20"/>
        </w:rPr>
        <w:t xml:space="preserve"> debe contener:</w:t>
      </w:r>
    </w:p>
    <w:p w14:paraId="000000E0"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E1"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color w:val="000000"/>
          <w:sz w:val="20"/>
          <w:szCs w:val="20"/>
        </w:rPr>
      </w:pPr>
      <w:r>
        <w:rPr>
          <w:rFonts w:ascii="Arial" w:eastAsia="Arial" w:hAnsi="Arial" w:cs="Arial"/>
          <w:color w:val="000000"/>
          <w:sz w:val="20"/>
          <w:szCs w:val="20"/>
        </w:rPr>
        <w:t xml:space="preserve">La identificación de el/a titular del título habilitante, a quien se le imputa la comisión de conductas que configuren presunta infracción (es) a la </w:t>
      </w:r>
      <w:r>
        <w:rPr>
          <w:rFonts w:ascii="Arial" w:eastAsia="Arial" w:hAnsi="Arial" w:cs="Arial"/>
          <w:sz w:val="20"/>
          <w:szCs w:val="20"/>
        </w:rPr>
        <w:t xml:space="preserve">legislación </w:t>
      </w:r>
      <w:r>
        <w:rPr>
          <w:rFonts w:ascii="Arial" w:eastAsia="Arial" w:hAnsi="Arial" w:cs="Arial"/>
          <w:color w:val="000000"/>
          <w:sz w:val="20"/>
          <w:szCs w:val="20"/>
        </w:rPr>
        <w:t>forestal y de fauna silvestre y/o presunta causal (es) de caducidad del título habilitante</w:t>
      </w:r>
      <w:r>
        <w:rPr>
          <w:rFonts w:ascii="Arial" w:eastAsia="Arial" w:hAnsi="Arial" w:cs="Arial"/>
          <w:sz w:val="20"/>
          <w:szCs w:val="20"/>
        </w:rPr>
        <w:t xml:space="preserve">; así como de el/la presunto(a)s responsables solidarios, señalando el número de D.N.I., R.U.C. o Partida Registral, según corresponda. </w:t>
      </w:r>
    </w:p>
    <w:p w14:paraId="000000E2"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color w:val="000000"/>
          <w:sz w:val="20"/>
          <w:szCs w:val="20"/>
        </w:rPr>
        <w:t xml:space="preserve">La descripción de los hechos que se imputen y que constituyan presunta infracción (es) a la </w:t>
      </w:r>
      <w:r>
        <w:rPr>
          <w:rFonts w:ascii="Arial" w:eastAsia="Arial" w:hAnsi="Arial" w:cs="Arial"/>
          <w:sz w:val="20"/>
          <w:szCs w:val="20"/>
        </w:rPr>
        <w:t>legislación</w:t>
      </w:r>
      <w:r>
        <w:rPr>
          <w:rFonts w:ascii="Arial" w:eastAsia="Arial" w:hAnsi="Arial" w:cs="Arial"/>
          <w:color w:val="000000"/>
          <w:sz w:val="20"/>
          <w:szCs w:val="20"/>
        </w:rPr>
        <w:t xml:space="preserve"> forestal y de fauna silvestre y/o presunta causal (es) de caducidad del título habilitante.</w:t>
      </w:r>
    </w:p>
    <w:p w14:paraId="000000E3"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sz w:val="20"/>
          <w:szCs w:val="20"/>
        </w:rPr>
        <w:t>Las</w:t>
      </w:r>
      <w:r>
        <w:rPr>
          <w:rFonts w:ascii="Arial" w:eastAsia="Arial" w:hAnsi="Arial" w:cs="Arial"/>
          <w:color w:val="000000"/>
          <w:sz w:val="20"/>
          <w:szCs w:val="20"/>
        </w:rPr>
        <w:t xml:space="preserve"> actuaciones previas que </w:t>
      </w:r>
      <w:r>
        <w:rPr>
          <w:rFonts w:ascii="Arial" w:eastAsia="Arial" w:hAnsi="Arial" w:cs="Arial"/>
          <w:sz w:val="20"/>
          <w:szCs w:val="20"/>
        </w:rPr>
        <w:t>sustentan</w:t>
      </w:r>
      <w:r>
        <w:rPr>
          <w:rFonts w:ascii="Arial" w:eastAsia="Arial" w:hAnsi="Arial" w:cs="Arial"/>
          <w:color w:val="000000"/>
          <w:sz w:val="20"/>
          <w:szCs w:val="20"/>
        </w:rPr>
        <w:t xml:space="preserve"> el inicio del PAU.</w:t>
      </w:r>
    </w:p>
    <w:p w14:paraId="000000E4"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color w:val="000000"/>
          <w:sz w:val="20"/>
          <w:szCs w:val="20"/>
        </w:rPr>
        <w:t>El plazo</w:t>
      </w:r>
      <w:r>
        <w:rPr>
          <w:rFonts w:ascii="Arial" w:eastAsia="Arial" w:hAnsi="Arial" w:cs="Arial"/>
          <w:sz w:val="20"/>
          <w:szCs w:val="20"/>
        </w:rPr>
        <w:t xml:space="preserve"> </w:t>
      </w:r>
      <w:r>
        <w:rPr>
          <w:rFonts w:ascii="Arial" w:eastAsia="Arial" w:hAnsi="Arial" w:cs="Arial"/>
          <w:color w:val="000000"/>
          <w:sz w:val="20"/>
          <w:szCs w:val="20"/>
        </w:rPr>
        <w:t>para la presentación de descargos a las imputaciones formuladas.</w:t>
      </w:r>
    </w:p>
    <w:p w14:paraId="000000E5"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sz w:val="20"/>
          <w:szCs w:val="20"/>
        </w:rPr>
        <w:t>Las</w:t>
      </w:r>
      <w:r>
        <w:rPr>
          <w:rFonts w:ascii="Arial" w:eastAsia="Arial" w:hAnsi="Arial" w:cs="Arial"/>
          <w:color w:val="000000"/>
          <w:sz w:val="20"/>
          <w:szCs w:val="20"/>
        </w:rPr>
        <w:t xml:space="preserve"> medidas cautelares que sean </w:t>
      </w:r>
      <w:r>
        <w:rPr>
          <w:rFonts w:ascii="Arial" w:eastAsia="Arial" w:hAnsi="Arial" w:cs="Arial"/>
          <w:sz w:val="20"/>
          <w:szCs w:val="20"/>
        </w:rPr>
        <w:t>necesarias</w:t>
      </w:r>
      <w:r>
        <w:rPr>
          <w:rFonts w:ascii="Arial" w:eastAsia="Arial" w:hAnsi="Arial" w:cs="Arial"/>
          <w:color w:val="000000"/>
          <w:sz w:val="20"/>
          <w:szCs w:val="20"/>
        </w:rPr>
        <w:t>.</w:t>
      </w:r>
    </w:p>
    <w:p w14:paraId="000000E6"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color w:val="000000"/>
          <w:sz w:val="20"/>
          <w:szCs w:val="20"/>
        </w:rPr>
        <w:t xml:space="preserve">La disposición para realizar diligencias o recabar informes que resulten necesarios para la </w:t>
      </w:r>
      <w:r>
        <w:rPr>
          <w:rFonts w:ascii="Arial" w:eastAsia="Arial" w:hAnsi="Arial" w:cs="Arial"/>
          <w:sz w:val="20"/>
          <w:szCs w:val="20"/>
        </w:rPr>
        <w:t>resolución</w:t>
      </w:r>
      <w:r>
        <w:rPr>
          <w:rFonts w:ascii="Arial" w:eastAsia="Arial" w:hAnsi="Arial" w:cs="Arial"/>
          <w:color w:val="000000"/>
          <w:sz w:val="20"/>
          <w:szCs w:val="20"/>
        </w:rPr>
        <w:t xml:space="preserve"> del procedimiento.</w:t>
      </w:r>
    </w:p>
    <w:p w14:paraId="000000E7"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color w:val="000000"/>
          <w:sz w:val="20"/>
          <w:szCs w:val="20"/>
        </w:rPr>
        <w:t xml:space="preserve">La disposición de notificar el informe de supervisión y/o de auditoría quinquenal, informes </w:t>
      </w:r>
      <w:r>
        <w:rPr>
          <w:rFonts w:ascii="Arial" w:eastAsia="Arial" w:hAnsi="Arial" w:cs="Arial"/>
          <w:sz w:val="20"/>
          <w:szCs w:val="20"/>
        </w:rPr>
        <w:t>técnicos</w:t>
      </w:r>
      <w:r>
        <w:rPr>
          <w:rFonts w:ascii="Arial" w:eastAsia="Arial" w:hAnsi="Arial" w:cs="Arial"/>
          <w:color w:val="000000"/>
          <w:sz w:val="20"/>
          <w:szCs w:val="20"/>
        </w:rPr>
        <w:t>, de implementación y/o verificación de medidas correctivas, que sustenten el inicio del PAU, si lo hubiere, en caso corresponda.</w:t>
      </w:r>
    </w:p>
    <w:p w14:paraId="000000E8" w14:textId="77777777" w:rsidR="0060002E" w:rsidRDefault="00660B2C">
      <w:pPr>
        <w:numPr>
          <w:ilvl w:val="0"/>
          <w:numId w:val="1"/>
        </w:numPr>
        <w:pBdr>
          <w:top w:val="nil"/>
          <w:left w:val="nil"/>
          <w:bottom w:val="nil"/>
          <w:right w:val="nil"/>
          <w:between w:val="nil"/>
        </w:pBdr>
        <w:spacing w:after="0" w:line="240" w:lineRule="auto"/>
        <w:ind w:left="425"/>
        <w:jc w:val="both"/>
        <w:rPr>
          <w:rFonts w:ascii="Arial" w:eastAsia="Arial" w:hAnsi="Arial" w:cs="Arial"/>
          <w:sz w:val="20"/>
          <w:szCs w:val="20"/>
        </w:rPr>
      </w:pPr>
      <w:r>
        <w:rPr>
          <w:rFonts w:ascii="Arial" w:eastAsia="Arial" w:hAnsi="Arial" w:cs="Arial"/>
          <w:color w:val="000000"/>
          <w:sz w:val="20"/>
          <w:szCs w:val="20"/>
        </w:rPr>
        <w:t xml:space="preserve">La </w:t>
      </w:r>
      <w:r>
        <w:rPr>
          <w:rFonts w:ascii="Arial" w:eastAsia="Arial" w:hAnsi="Arial" w:cs="Arial"/>
          <w:sz w:val="20"/>
          <w:szCs w:val="20"/>
        </w:rPr>
        <w:t>expresión</w:t>
      </w:r>
      <w:r>
        <w:rPr>
          <w:rFonts w:ascii="Arial" w:eastAsia="Arial" w:hAnsi="Arial" w:cs="Arial"/>
          <w:color w:val="000000"/>
          <w:sz w:val="20"/>
          <w:szCs w:val="20"/>
        </w:rPr>
        <w:t xml:space="preserve"> de las sanciones y/o rango de la multa que, en su caso, se le pudiera imponer, así como la autoridad competente para imponer la sanción y/o declarar la causal de caducidad.</w:t>
      </w:r>
    </w:p>
    <w:p w14:paraId="000000E9"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2B22F972" w14:textId="77777777" w:rsidR="00E25B16" w:rsidRDefault="00E25B16">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0EA" w14:textId="636EC25B"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Artículo 1</w:t>
      </w:r>
      <w:r>
        <w:rPr>
          <w:rFonts w:ascii="Arial" w:eastAsia="Arial" w:hAnsi="Arial" w:cs="Arial"/>
          <w:b/>
          <w:sz w:val="20"/>
          <w:szCs w:val="20"/>
        </w:rPr>
        <w:t>3</w:t>
      </w:r>
      <w:r>
        <w:rPr>
          <w:rFonts w:ascii="Arial" w:eastAsia="Arial" w:hAnsi="Arial" w:cs="Arial"/>
          <w:b/>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 xml:space="preserve">Notificación de la </w:t>
      </w:r>
      <w:r>
        <w:rPr>
          <w:rFonts w:ascii="Arial" w:eastAsia="Arial" w:hAnsi="Arial" w:cs="Arial"/>
          <w:b/>
          <w:sz w:val="20"/>
          <w:szCs w:val="20"/>
        </w:rPr>
        <w:t>resolución sub directoral de imputación de cargos</w:t>
      </w:r>
      <w:r>
        <w:rPr>
          <w:rFonts w:ascii="Arial" w:eastAsia="Arial" w:hAnsi="Arial" w:cs="Arial"/>
          <w:b/>
          <w:color w:val="000000"/>
          <w:sz w:val="20"/>
          <w:szCs w:val="20"/>
        </w:rPr>
        <w:t xml:space="preserve"> al/la administrado (a) </w:t>
      </w:r>
    </w:p>
    <w:p w14:paraId="000000EB"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EC"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Corresponde a la autoridad instructora, notificar al/la administrado (a)</w:t>
      </w:r>
      <w:r>
        <w:rPr>
          <w:rFonts w:ascii="Arial" w:eastAsia="Arial" w:hAnsi="Arial" w:cs="Arial"/>
          <w:sz w:val="20"/>
          <w:szCs w:val="20"/>
        </w:rPr>
        <w:t xml:space="preserve"> </w:t>
      </w:r>
      <w:r>
        <w:rPr>
          <w:rFonts w:ascii="Arial" w:eastAsia="Arial" w:hAnsi="Arial" w:cs="Arial"/>
          <w:color w:val="000000"/>
          <w:sz w:val="20"/>
          <w:szCs w:val="20"/>
        </w:rPr>
        <w:t xml:space="preserve">la </w:t>
      </w:r>
      <w:r>
        <w:rPr>
          <w:rFonts w:ascii="Arial" w:eastAsia="Arial" w:hAnsi="Arial" w:cs="Arial"/>
          <w:sz w:val="20"/>
          <w:szCs w:val="20"/>
        </w:rPr>
        <w:t>resolución sub directoral de imputación de cargos</w:t>
      </w:r>
      <w:r>
        <w:rPr>
          <w:rFonts w:ascii="Arial" w:eastAsia="Arial" w:hAnsi="Arial" w:cs="Arial"/>
          <w:color w:val="000000"/>
          <w:sz w:val="20"/>
          <w:szCs w:val="20"/>
        </w:rPr>
        <w:t>, conju</w:t>
      </w:r>
      <w:r>
        <w:rPr>
          <w:rFonts w:ascii="Arial" w:eastAsia="Arial" w:hAnsi="Arial" w:cs="Arial"/>
          <w:sz w:val="20"/>
          <w:szCs w:val="20"/>
        </w:rPr>
        <w:t>ntamente con sus anexos,</w:t>
      </w:r>
      <w:r>
        <w:rPr>
          <w:rFonts w:ascii="Arial" w:eastAsia="Arial" w:hAnsi="Arial" w:cs="Arial"/>
          <w:color w:val="000000"/>
          <w:sz w:val="20"/>
          <w:szCs w:val="20"/>
        </w:rPr>
        <w:t xml:space="preserve"> de acuerdo a lo establecido en el TUO LPAG y conforme a los criterios establecidos en la Guía de Notificación, el Reglamento de Notificación de actos administrativos por correo electrónico u otros documentos análogos aprobados y/o</w:t>
      </w:r>
      <w:r>
        <w:rPr>
          <w:rFonts w:ascii="Arial" w:eastAsia="Arial" w:hAnsi="Arial" w:cs="Arial"/>
          <w:sz w:val="20"/>
          <w:szCs w:val="20"/>
        </w:rPr>
        <w:t xml:space="preserve"> </w:t>
      </w:r>
      <w:r>
        <w:rPr>
          <w:rFonts w:ascii="Arial" w:eastAsia="Arial" w:hAnsi="Arial" w:cs="Arial"/>
          <w:color w:val="000000"/>
          <w:sz w:val="20"/>
          <w:szCs w:val="20"/>
        </w:rPr>
        <w:t>suscritos por el OSINFOR.</w:t>
      </w:r>
    </w:p>
    <w:p w14:paraId="000000ED"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EE" w14:textId="77777777"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t>Artículo 14.-</w:t>
      </w:r>
      <w:r>
        <w:rPr>
          <w:rFonts w:ascii="Arial" w:eastAsia="Arial" w:hAnsi="Arial" w:cs="Arial"/>
          <w:sz w:val="20"/>
          <w:szCs w:val="20"/>
        </w:rPr>
        <w:t xml:space="preserve"> </w:t>
      </w:r>
      <w:r>
        <w:rPr>
          <w:rFonts w:ascii="Arial" w:eastAsia="Arial" w:hAnsi="Arial" w:cs="Arial"/>
          <w:b/>
          <w:sz w:val="20"/>
          <w:szCs w:val="20"/>
        </w:rPr>
        <w:t>Notificación electrónica</w:t>
      </w:r>
    </w:p>
    <w:p w14:paraId="000000EF"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0F0"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los casos que </w:t>
      </w:r>
      <w:r>
        <w:rPr>
          <w:rFonts w:ascii="Arial" w:eastAsia="Arial" w:hAnsi="Arial" w:cs="Arial"/>
          <w:sz w:val="20"/>
          <w:szCs w:val="20"/>
        </w:rPr>
        <w:t xml:space="preserve">el/la administrado (a) </w:t>
      </w:r>
      <w:r>
        <w:rPr>
          <w:rFonts w:ascii="Arial" w:eastAsia="Arial" w:hAnsi="Arial" w:cs="Arial"/>
          <w:color w:val="000000"/>
          <w:sz w:val="20"/>
          <w:szCs w:val="20"/>
        </w:rPr>
        <w:t xml:space="preserve">haya autorizado de manera expresa o brindado su consentimiento para ser notificado(a) de manera electrónica, los plazos para la presentación de descargos, establecidos en los artículos </w:t>
      </w:r>
      <w:r>
        <w:rPr>
          <w:rFonts w:ascii="Arial" w:eastAsia="Arial" w:hAnsi="Arial" w:cs="Arial"/>
          <w:sz w:val="20"/>
          <w:szCs w:val="20"/>
        </w:rPr>
        <w:t xml:space="preserve">17, 20 y 23 </w:t>
      </w:r>
      <w:r>
        <w:rPr>
          <w:rFonts w:ascii="Arial" w:eastAsia="Arial" w:hAnsi="Arial" w:cs="Arial"/>
          <w:color w:val="000000"/>
          <w:sz w:val="20"/>
          <w:szCs w:val="20"/>
        </w:rPr>
        <w:t>del presente Reglamento, son de veinte (20) días.</w:t>
      </w:r>
    </w:p>
    <w:p w14:paraId="000000F1"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F2"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Artículo 1</w:t>
      </w:r>
      <w:r>
        <w:rPr>
          <w:rFonts w:ascii="Arial" w:eastAsia="Arial" w:hAnsi="Arial" w:cs="Arial"/>
          <w:b/>
          <w:sz w:val="20"/>
          <w:szCs w:val="20"/>
        </w:rPr>
        <w:t>5</w:t>
      </w:r>
      <w:r>
        <w:rPr>
          <w:rFonts w:ascii="Arial" w:eastAsia="Arial" w:hAnsi="Arial" w:cs="Arial"/>
          <w:b/>
          <w:color w:val="000000"/>
          <w:sz w:val="20"/>
          <w:szCs w:val="20"/>
        </w:rPr>
        <w:t>.-</w:t>
      </w:r>
      <w:r>
        <w:rPr>
          <w:rFonts w:ascii="Arial" w:eastAsia="Arial" w:hAnsi="Arial" w:cs="Arial"/>
          <w:color w:val="000000"/>
          <w:sz w:val="20"/>
          <w:szCs w:val="20"/>
        </w:rPr>
        <w:t xml:space="preserve"> </w:t>
      </w:r>
      <w:r>
        <w:rPr>
          <w:rFonts w:ascii="Arial" w:eastAsia="Arial" w:hAnsi="Arial" w:cs="Arial"/>
          <w:b/>
          <w:color w:val="000000"/>
          <w:sz w:val="20"/>
          <w:szCs w:val="20"/>
        </w:rPr>
        <w:t>Notificación a otras entidades</w:t>
      </w:r>
    </w:p>
    <w:p w14:paraId="000000F3"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F4"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autoridad instructora debe remitir la resolución sub directoral de imputación de cargos a la ARFFS que otorgó el título habilitante, al SERFOR y a otras entidades cuya competencia se encuentren vinculadas a promover la conservación, la protección, el incremento y el uso sostenible del patrimonio forestal y de fauna silvestre dentro del territorio nacional.</w:t>
      </w:r>
    </w:p>
    <w:p w14:paraId="000000F5" w14:textId="77777777" w:rsidR="0060002E" w:rsidRDefault="0060002E">
      <w:pPr>
        <w:spacing w:after="0" w:line="240" w:lineRule="auto"/>
        <w:jc w:val="both"/>
        <w:rPr>
          <w:rFonts w:ascii="Arial" w:eastAsia="Arial" w:hAnsi="Arial" w:cs="Arial"/>
          <w:sz w:val="20"/>
          <w:szCs w:val="20"/>
        </w:rPr>
      </w:pPr>
    </w:p>
    <w:p w14:paraId="000000F6"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Asimismo, en caso se advierta afectación a especies forestales y de fauna silvestre contempladas en la Convención sobre el Comercio Internacional de Especies Amenazadas de Fauna y Flora Silvestre (CITES), la autoridad instructora debe remitir la resolución sub directoral de imputación de cargos al Organismo de Evaluación y Fiscalización Ambiental – OEFA.</w:t>
      </w:r>
    </w:p>
    <w:p w14:paraId="000000F7" w14:textId="77777777" w:rsidR="0060002E" w:rsidRDefault="0060002E">
      <w:pPr>
        <w:spacing w:after="0" w:line="240" w:lineRule="auto"/>
        <w:jc w:val="both"/>
        <w:rPr>
          <w:rFonts w:ascii="Arial" w:eastAsia="Arial" w:hAnsi="Arial" w:cs="Arial"/>
          <w:sz w:val="20"/>
          <w:szCs w:val="20"/>
        </w:rPr>
      </w:pPr>
    </w:p>
    <w:p w14:paraId="000000F8" w14:textId="77777777" w:rsidR="0060002E" w:rsidRDefault="00660B2C">
      <w:pPr>
        <w:spacing w:after="0" w:line="240" w:lineRule="auto"/>
        <w:jc w:val="both"/>
        <w:rPr>
          <w:rFonts w:ascii="Arial" w:eastAsia="Arial" w:hAnsi="Arial" w:cs="Arial"/>
          <w:b/>
          <w:sz w:val="20"/>
          <w:szCs w:val="20"/>
          <w:highlight w:val="white"/>
        </w:rPr>
      </w:pPr>
      <w:r>
        <w:rPr>
          <w:rFonts w:ascii="Arial" w:eastAsia="Arial" w:hAnsi="Arial" w:cs="Arial"/>
          <w:sz w:val="20"/>
          <w:szCs w:val="20"/>
        </w:rPr>
        <w:t>De la misma manera, comunicar al Ministerio Públic</w:t>
      </w:r>
      <w:r>
        <w:rPr>
          <w:rFonts w:ascii="Arial" w:eastAsia="Arial" w:hAnsi="Arial" w:cs="Arial"/>
          <w:sz w:val="20"/>
          <w:szCs w:val="20"/>
          <w:highlight w:val="white"/>
        </w:rPr>
        <w:t>o cuando existan indicios razonables de delito.</w:t>
      </w:r>
    </w:p>
    <w:p w14:paraId="000000F9"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FA"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color w:val="000000"/>
          <w:sz w:val="20"/>
          <w:szCs w:val="20"/>
        </w:rPr>
        <w:t> Artículo 1</w:t>
      </w:r>
      <w:r>
        <w:rPr>
          <w:rFonts w:ascii="Arial" w:eastAsia="Arial" w:hAnsi="Arial" w:cs="Arial"/>
          <w:b/>
          <w:sz w:val="20"/>
          <w:szCs w:val="20"/>
        </w:rPr>
        <w:t>6</w:t>
      </w:r>
      <w:r>
        <w:rPr>
          <w:rFonts w:ascii="Arial" w:eastAsia="Arial" w:hAnsi="Arial" w:cs="Arial"/>
          <w:b/>
          <w:color w:val="000000"/>
          <w:sz w:val="20"/>
          <w:szCs w:val="20"/>
        </w:rPr>
        <w:t xml:space="preserve">.- Plazo </w:t>
      </w:r>
      <w:r>
        <w:rPr>
          <w:rFonts w:ascii="Arial" w:eastAsia="Arial" w:hAnsi="Arial" w:cs="Arial"/>
          <w:b/>
          <w:sz w:val="20"/>
          <w:szCs w:val="20"/>
        </w:rPr>
        <w:t>d</w:t>
      </w:r>
      <w:r>
        <w:rPr>
          <w:rFonts w:ascii="Arial" w:eastAsia="Arial" w:hAnsi="Arial" w:cs="Arial"/>
          <w:b/>
          <w:color w:val="000000"/>
          <w:sz w:val="20"/>
          <w:szCs w:val="20"/>
        </w:rPr>
        <w:t>e la fase instruct</w:t>
      </w:r>
      <w:r>
        <w:rPr>
          <w:rFonts w:ascii="Arial" w:eastAsia="Arial" w:hAnsi="Arial" w:cs="Arial"/>
          <w:b/>
          <w:sz w:val="20"/>
          <w:szCs w:val="20"/>
        </w:rPr>
        <w:t>ora</w:t>
      </w:r>
    </w:p>
    <w:p w14:paraId="000000FB"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0FC"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fase instruct</w:t>
      </w:r>
      <w:r>
        <w:rPr>
          <w:rFonts w:ascii="Arial" w:eastAsia="Arial" w:hAnsi="Arial" w:cs="Arial"/>
          <w:sz w:val="20"/>
          <w:szCs w:val="20"/>
        </w:rPr>
        <w:t>ora</w:t>
      </w:r>
      <w:r>
        <w:rPr>
          <w:rFonts w:ascii="Arial" w:eastAsia="Arial" w:hAnsi="Arial" w:cs="Arial"/>
          <w:color w:val="000000"/>
          <w:sz w:val="20"/>
          <w:szCs w:val="20"/>
        </w:rPr>
        <w:t xml:space="preserve"> tiene una duración de noventa (90) días. Puede ser prorrogada mediante resolución sub directoral debidamente motivada por treinta (30) días adicionales, a criterio de la </w:t>
      </w:r>
      <w:r>
        <w:rPr>
          <w:rFonts w:ascii="Arial" w:eastAsia="Arial" w:hAnsi="Arial" w:cs="Arial"/>
          <w:sz w:val="20"/>
          <w:szCs w:val="20"/>
        </w:rPr>
        <w:t>a</w:t>
      </w:r>
      <w:r>
        <w:rPr>
          <w:rFonts w:ascii="Arial" w:eastAsia="Arial" w:hAnsi="Arial" w:cs="Arial"/>
          <w:color w:val="000000"/>
          <w:sz w:val="20"/>
          <w:szCs w:val="20"/>
        </w:rPr>
        <w:t xml:space="preserve">utoridad </w:t>
      </w:r>
      <w:r>
        <w:rPr>
          <w:rFonts w:ascii="Arial" w:eastAsia="Arial" w:hAnsi="Arial" w:cs="Arial"/>
          <w:sz w:val="20"/>
          <w:szCs w:val="20"/>
        </w:rPr>
        <w:t>i</w:t>
      </w:r>
      <w:r>
        <w:rPr>
          <w:rFonts w:ascii="Arial" w:eastAsia="Arial" w:hAnsi="Arial" w:cs="Arial"/>
          <w:color w:val="000000"/>
          <w:sz w:val="20"/>
          <w:szCs w:val="20"/>
        </w:rPr>
        <w:t>nstructora</w:t>
      </w:r>
      <w:r>
        <w:rPr>
          <w:rFonts w:ascii="Arial" w:eastAsia="Arial" w:hAnsi="Arial" w:cs="Arial"/>
          <w:sz w:val="20"/>
          <w:szCs w:val="20"/>
        </w:rPr>
        <w:t xml:space="preserve">. El plazo prorrogado inicia automáticamente al término de los noventa (90) días, sin perjuicio de la oportunidad de la notificación de la resolución sub directoral. </w:t>
      </w:r>
    </w:p>
    <w:p w14:paraId="000000FD"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0FE"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color w:val="000000"/>
          <w:sz w:val="20"/>
          <w:szCs w:val="20"/>
        </w:rPr>
        <w:t>El plazo a que se hace referencia en el párrafo anterior se suspende durante el tiempo en que deba realizarse diligencias de campo</w:t>
      </w:r>
      <w:r>
        <w:rPr>
          <w:rFonts w:ascii="Arial" w:eastAsia="Arial" w:hAnsi="Arial" w:cs="Arial"/>
          <w:sz w:val="20"/>
          <w:szCs w:val="20"/>
        </w:rPr>
        <w:t>, notificaciones a cargo</w:t>
      </w:r>
      <w:r>
        <w:rPr>
          <w:rFonts w:ascii="Arial" w:eastAsia="Arial" w:hAnsi="Arial" w:cs="Arial"/>
          <w:color w:val="000000"/>
          <w:sz w:val="20"/>
          <w:szCs w:val="20"/>
        </w:rPr>
        <w:t xml:space="preserve"> del OSINFOR, o actuaciones a cargo de</w:t>
      </w:r>
      <w:r>
        <w:rPr>
          <w:rFonts w:ascii="Arial" w:eastAsia="Arial" w:hAnsi="Arial" w:cs="Arial"/>
          <w:sz w:val="20"/>
          <w:szCs w:val="20"/>
        </w:rPr>
        <w:t>l/a</w:t>
      </w:r>
      <w:r>
        <w:rPr>
          <w:rFonts w:ascii="Arial" w:eastAsia="Arial" w:hAnsi="Arial" w:cs="Arial"/>
          <w:color w:val="000000"/>
          <w:sz w:val="20"/>
          <w:szCs w:val="20"/>
        </w:rPr>
        <w:t xml:space="preserve"> administrado (a)</w:t>
      </w:r>
      <w:r>
        <w:rPr>
          <w:rFonts w:ascii="Arial" w:eastAsia="Arial" w:hAnsi="Arial" w:cs="Arial"/>
          <w:sz w:val="20"/>
          <w:szCs w:val="20"/>
        </w:rPr>
        <w:t xml:space="preserve">, </w:t>
      </w:r>
      <w:r>
        <w:rPr>
          <w:rFonts w:ascii="Arial" w:eastAsia="Arial" w:hAnsi="Arial" w:cs="Arial"/>
          <w:color w:val="000000"/>
          <w:sz w:val="20"/>
          <w:szCs w:val="20"/>
        </w:rPr>
        <w:t>distintos a los descargos, de terceros o de otras entidades públicas o privadas.</w:t>
      </w:r>
    </w:p>
    <w:p w14:paraId="000000FF" w14:textId="77777777" w:rsidR="0060002E" w:rsidRDefault="0060002E">
      <w:pPr>
        <w:spacing w:after="0" w:line="240" w:lineRule="auto"/>
        <w:jc w:val="both"/>
        <w:rPr>
          <w:rFonts w:ascii="Arial" w:eastAsia="Arial" w:hAnsi="Arial" w:cs="Arial"/>
          <w:sz w:val="20"/>
          <w:szCs w:val="20"/>
        </w:rPr>
      </w:pPr>
    </w:p>
    <w:p w14:paraId="00000100"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El plazo se computa desde el día siguiente de la notificaci</w:t>
      </w:r>
      <w:r>
        <w:rPr>
          <w:rFonts w:ascii="Arial" w:eastAsia="Arial" w:hAnsi="Arial" w:cs="Arial"/>
          <w:sz w:val="20"/>
          <w:szCs w:val="20"/>
        </w:rPr>
        <w:t>ón</w:t>
      </w:r>
      <w:r>
        <w:rPr>
          <w:rFonts w:ascii="Arial" w:eastAsia="Arial" w:hAnsi="Arial" w:cs="Arial"/>
          <w:color w:val="000000"/>
          <w:sz w:val="20"/>
          <w:szCs w:val="20"/>
        </w:rPr>
        <w:t xml:space="preserve"> al/la administrado (a)</w:t>
      </w:r>
      <w:r>
        <w:rPr>
          <w:rFonts w:ascii="Arial" w:eastAsia="Arial" w:hAnsi="Arial" w:cs="Arial"/>
          <w:sz w:val="20"/>
          <w:szCs w:val="20"/>
        </w:rPr>
        <w:t xml:space="preserve"> </w:t>
      </w:r>
      <w:r>
        <w:rPr>
          <w:rFonts w:ascii="Arial" w:eastAsia="Arial" w:hAnsi="Arial" w:cs="Arial"/>
          <w:color w:val="000000"/>
          <w:sz w:val="20"/>
          <w:szCs w:val="20"/>
        </w:rPr>
        <w:t xml:space="preserve">la </w:t>
      </w:r>
      <w:r>
        <w:rPr>
          <w:rFonts w:ascii="Arial" w:eastAsia="Arial" w:hAnsi="Arial" w:cs="Arial"/>
          <w:sz w:val="20"/>
          <w:szCs w:val="20"/>
        </w:rPr>
        <w:t>resolución sub directoral de imputación de cargos</w:t>
      </w:r>
      <w:r>
        <w:rPr>
          <w:rFonts w:ascii="Arial" w:eastAsia="Arial" w:hAnsi="Arial" w:cs="Arial"/>
          <w:color w:val="000000"/>
          <w:sz w:val="20"/>
          <w:szCs w:val="20"/>
        </w:rPr>
        <w:t>. En caso de más de un/a administrado (a) bajo un mismo procedimiento, el inicio del cómputo del plazo es a partir de la última notificación.</w:t>
      </w:r>
    </w:p>
    <w:p w14:paraId="00000101"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02"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Artículo 1</w:t>
      </w:r>
      <w:r>
        <w:rPr>
          <w:rFonts w:ascii="Arial" w:eastAsia="Arial" w:hAnsi="Arial" w:cs="Arial"/>
          <w:b/>
          <w:sz w:val="20"/>
          <w:szCs w:val="20"/>
        </w:rPr>
        <w:t>7</w:t>
      </w:r>
      <w:r>
        <w:rPr>
          <w:rFonts w:ascii="Arial" w:eastAsia="Arial" w:hAnsi="Arial" w:cs="Arial"/>
          <w:b/>
          <w:color w:val="000000"/>
          <w:sz w:val="20"/>
          <w:szCs w:val="20"/>
        </w:rPr>
        <w:t xml:space="preserve">.- Presentación de </w:t>
      </w:r>
      <w:r>
        <w:rPr>
          <w:rFonts w:ascii="Arial" w:eastAsia="Arial" w:hAnsi="Arial" w:cs="Arial"/>
          <w:b/>
          <w:sz w:val="20"/>
          <w:szCs w:val="20"/>
        </w:rPr>
        <w:t>d</w:t>
      </w:r>
      <w:r>
        <w:rPr>
          <w:rFonts w:ascii="Arial" w:eastAsia="Arial" w:hAnsi="Arial" w:cs="Arial"/>
          <w:b/>
          <w:color w:val="000000"/>
          <w:sz w:val="20"/>
          <w:szCs w:val="20"/>
        </w:rPr>
        <w:t>escargos</w:t>
      </w:r>
    </w:p>
    <w:p w14:paraId="00000103"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04"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color w:val="000000"/>
          <w:sz w:val="20"/>
          <w:szCs w:val="20"/>
        </w:rPr>
        <w:t xml:space="preserve">EI plazo para la presentación de descargos es de quince (15) días, más el término de la distancia, computados a partir del día siguiente de la notificación de la </w:t>
      </w:r>
      <w:r>
        <w:rPr>
          <w:rFonts w:ascii="Arial" w:eastAsia="Arial" w:hAnsi="Arial" w:cs="Arial"/>
          <w:sz w:val="20"/>
          <w:szCs w:val="20"/>
        </w:rPr>
        <w:t>resolución sub directoral de imputación de cargos, sin perjuicio de lo establecido en el artículo 14 del presente Reglamento.</w:t>
      </w:r>
    </w:p>
    <w:p w14:paraId="00000105"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06"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Antes del vencimiento del plazo </w:t>
      </w:r>
      <w:r>
        <w:rPr>
          <w:rFonts w:ascii="Arial" w:eastAsia="Arial" w:hAnsi="Arial" w:cs="Arial"/>
          <w:sz w:val="20"/>
          <w:szCs w:val="20"/>
        </w:rPr>
        <w:t>para la presentación de descargos</w:t>
      </w:r>
      <w:r>
        <w:rPr>
          <w:rFonts w:ascii="Arial" w:eastAsia="Arial" w:hAnsi="Arial" w:cs="Arial"/>
          <w:color w:val="000000"/>
          <w:sz w:val="20"/>
          <w:szCs w:val="20"/>
        </w:rPr>
        <w:t>, el</w:t>
      </w:r>
      <w:r>
        <w:rPr>
          <w:rFonts w:ascii="Arial" w:eastAsia="Arial" w:hAnsi="Arial" w:cs="Arial"/>
          <w:sz w:val="20"/>
          <w:szCs w:val="20"/>
        </w:rPr>
        <w:t xml:space="preserve">/la administrado (a) </w:t>
      </w:r>
      <w:r>
        <w:rPr>
          <w:rFonts w:ascii="Arial" w:eastAsia="Arial" w:hAnsi="Arial" w:cs="Arial"/>
          <w:color w:val="000000"/>
          <w:sz w:val="20"/>
          <w:szCs w:val="20"/>
        </w:rPr>
        <w:t>puede solicitar la prórroga de dicho plazo hasta por cinco (05) días, más el término de la distancia, cuya aprobación es automática.</w:t>
      </w:r>
    </w:p>
    <w:p w14:paraId="00000107" w14:textId="77777777" w:rsidR="0060002E" w:rsidRDefault="0060002E">
      <w:pPr>
        <w:spacing w:after="0" w:line="240" w:lineRule="auto"/>
        <w:jc w:val="both"/>
        <w:rPr>
          <w:rFonts w:ascii="Arial" w:eastAsia="Arial" w:hAnsi="Arial" w:cs="Arial"/>
          <w:sz w:val="20"/>
          <w:szCs w:val="20"/>
          <w:highlight w:val="white"/>
        </w:rPr>
      </w:pPr>
    </w:p>
    <w:p w14:paraId="00000108" w14:textId="77777777" w:rsidR="0060002E" w:rsidRDefault="00660B2C">
      <w:pP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 xml:space="preserve">El/la administrado (a), puede ejercer sus derechos, entre otros, como de requerir información, acceder y obtener copias de los actuados contenidos en el PAU, en cualquier momento y estado de su tramitación. </w:t>
      </w:r>
    </w:p>
    <w:p w14:paraId="00000109" w14:textId="77777777" w:rsidR="0060002E" w:rsidRDefault="0060002E">
      <w:pPr>
        <w:spacing w:after="0" w:line="240" w:lineRule="auto"/>
        <w:jc w:val="both"/>
        <w:rPr>
          <w:rFonts w:ascii="Arial" w:eastAsia="Arial" w:hAnsi="Arial" w:cs="Arial"/>
          <w:sz w:val="20"/>
          <w:szCs w:val="20"/>
          <w:highlight w:val="white"/>
        </w:rPr>
      </w:pPr>
    </w:p>
    <w:p w14:paraId="0000010A"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sz w:val="20"/>
          <w:szCs w:val="20"/>
        </w:rPr>
        <w:t>Artículo 18.-</w:t>
      </w:r>
      <w:r>
        <w:rPr>
          <w:rFonts w:ascii="Arial" w:eastAsia="Arial" w:hAnsi="Arial" w:cs="Arial"/>
          <w:b/>
          <w:color w:val="000000"/>
          <w:sz w:val="20"/>
          <w:szCs w:val="20"/>
        </w:rPr>
        <w:t xml:space="preserve"> Actuación </w:t>
      </w:r>
      <w:r>
        <w:rPr>
          <w:rFonts w:ascii="Arial" w:eastAsia="Arial" w:hAnsi="Arial" w:cs="Arial"/>
          <w:b/>
          <w:sz w:val="20"/>
          <w:szCs w:val="20"/>
        </w:rPr>
        <w:t>p</w:t>
      </w:r>
      <w:r>
        <w:rPr>
          <w:rFonts w:ascii="Arial" w:eastAsia="Arial" w:hAnsi="Arial" w:cs="Arial"/>
          <w:b/>
          <w:color w:val="000000"/>
          <w:sz w:val="20"/>
          <w:szCs w:val="20"/>
        </w:rPr>
        <w:t>robatoria</w:t>
      </w:r>
    </w:p>
    <w:p w14:paraId="0000010B"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highlight w:val="white"/>
        </w:rPr>
      </w:pPr>
    </w:p>
    <w:p w14:paraId="0000010C" w14:textId="77777777" w:rsidR="0060002E" w:rsidRDefault="00660B2C">
      <w:pP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La autoridad instructora realiza todas las actuaciones necesarias para el examen de los hechos, recabando los datos e informaciones que sean relevantes para determinar, la existencia de responsabilidad susceptible de sanción.</w:t>
      </w:r>
    </w:p>
    <w:p w14:paraId="0000010D"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highlight w:val="white"/>
        </w:rPr>
      </w:pPr>
    </w:p>
    <w:p w14:paraId="0000010E"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color w:val="000000"/>
          <w:sz w:val="20"/>
          <w:szCs w:val="20"/>
          <w:highlight w:val="white"/>
        </w:rPr>
        <w:t xml:space="preserve">La autoridad instructora admite todos los medios probatorios que proponga </w:t>
      </w:r>
      <w:r>
        <w:rPr>
          <w:rFonts w:ascii="Arial" w:eastAsia="Arial" w:hAnsi="Arial" w:cs="Arial"/>
          <w:color w:val="000000"/>
          <w:sz w:val="20"/>
          <w:szCs w:val="20"/>
        </w:rPr>
        <w:t>el</w:t>
      </w:r>
      <w:r>
        <w:rPr>
          <w:rFonts w:ascii="Arial" w:eastAsia="Arial" w:hAnsi="Arial" w:cs="Arial"/>
          <w:sz w:val="20"/>
          <w:szCs w:val="20"/>
        </w:rPr>
        <w:t>/</w:t>
      </w:r>
      <w:r>
        <w:rPr>
          <w:rFonts w:ascii="Arial" w:eastAsia="Arial" w:hAnsi="Arial" w:cs="Arial"/>
          <w:sz w:val="20"/>
          <w:szCs w:val="20"/>
          <w:highlight w:val="white"/>
        </w:rPr>
        <w:t>la</w:t>
      </w:r>
      <w:r>
        <w:rPr>
          <w:rFonts w:ascii="Arial" w:eastAsia="Arial" w:hAnsi="Arial" w:cs="Arial"/>
          <w:color w:val="000000"/>
          <w:sz w:val="20"/>
          <w:szCs w:val="20"/>
          <w:highlight w:val="white"/>
        </w:rPr>
        <w:t xml:space="preserve"> administrado (a)</w:t>
      </w:r>
      <w:r>
        <w:rPr>
          <w:rFonts w:ascii="Arial" w:eastAsia="Arial" w:hAnsi="Arial" w:cs="Arial"/>
          <w:sz w:val="20"/>
          <w:szCs w:val="20"/>
          <w:highlight w:val="white"/>
        </w:rPr>
        <w:t xml:space="preserve">, que guarden relación con el fondo del asunto, </w:t>
      </w:r>
      <w:r>
        <w:rPr>
          <w:rFonts w:ascii="Arial" w:eastAsia="Arial" w:hAnsi="Arial" w:cs="Arial"/>
          <w:color w:val="000000"/>
          <w:sz w:val="20"/>
          <w:szCs w:val="20"/>
          <w:highlight w:val="white"/>
        </w:rPr>
        <w:t xml:space="preserve">en su escrito de descargo. La solicitud para la realización de inspecciones y cualquier otra diligencia </w:t>
      </w:r>
      <w:r>
        <w:rPr>
          <w:rFonts w:ascii="Arial" w:eastAsia="Arial" w:hAnsi="Arial" w:cs="Arial"/>
          <w:sz w:val="20"/>
          <w:szCs w:val="20"/>
          <w:highlight w:val="white"/>
        </w:rPr>
        <w:t xml:space="preserve">es </w:t>
      </w:r>
      <w:r>
        <w:rPr>
          <w:rFonts w:ascii="Arial" w:eastAsia="Arial" w:hAnsi="Arial" w:cs="Arial"/>
          <w:color w:val="000000"/>
          <w:sz w:val="20"/>
          <w:szCs w:val="20"/>
          <w:highlight w:val="white"/>
        </w:rPr>
        <w:t xml:space="preserve">evaluada por dicha autoridad para su admisión; y de ser aprobado, el costo de su realización </w:t>
      </w:r>
      <w:r>
        <w:rPr>
          <w:rFonts w:ascii="Arial" w:eastAsia="Arial" w:hAnsi="Arial" w:cs="Arial"/>
          <w:sz w:val="20"/>
          <w:szCs w:val="20"/>
          <w:highlight w:val="white"/>
        </w:rPr>
        <w:t xml:space="preserve">es </w:t>
      </w:r>
      <w:r>
        <w:rPr>
          <w:rFonts w:ascii="Arial" w:eastAsia="Arial" w:hAnsi="Arial" w:cs="Arial"/>
          <w:color w:val="000000"/>
          <w:sz w:val="20"/>
          <w:szCs w:val="20"/>
          <w:highlight w:val="white"/>
        </w:rPr>
        <w:t>asumido por el/la solici</w:t>
      </w:r>
      <w:r>
        <w:rPr>
          <w:rFonts w:ascii="Arial" w:eastAsia="Arial" w:hAnsi="Arial" w:cs="Arial"/>
          <w:sz w:val="20"/>
          <w:szCs w:val="20"/>
          <w:highlight w:val="white"/>
        </w:rPr>
        <w:t xml:space="preserve">tante o por el OSINFOR, en caso así se determine. </w:t>
      </w:r>
    </w:p>
    <w:p w14:paraId="0000010F"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highlight w:val="white"/>
        </w:rPr>
      </w:pPr>
    </w:p>
    <w:p w14:paraId="00000110"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En caso la inspección se realice en el área de manejo del recurso forestal o de fauna silvestre, el personal encargado debe realizar la verificación atendiendo a los criterios utilizados por el OSINFOR para realizar las supervisiones de los planes de manejo de los títulos habilitantes.</w:t>
      </w:r>
    </w:p>
    <w:p w14:paraId="00000111"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12"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sz w:val="20"/>
          <w:szCs w:val="20"/>
        </w:rPr>
        <w:t xml:space="preserve">Artículo 19.- </w:t>
      </w:r>
      <w:r>
        <w:rPr>
          <w:rFonts w:ascii="Arial" w:eastAsia="Arial" w:hAnsi="Arial" w:cs="Arial"/>
          <w:b/>
          <w:color w:val="000000"/>
          <w:sz w:val="20"/>
          <w:szCs w:val="20"/>
        </w:rPr>
        <w:t>Audiencia de Informe Oral</w:t>
      </w:r>
    </w:p>
    <w:p w14:paraId="00000113"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14"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 pedido de parte o de </w:t>
      </w:r>
      <w:r>
        <w:rPr>
          <w:rFonts w:ascii="Arial" w:eastAsia="Arial" w:hAnsi="Arial" w:cs="Arial"/>
          <w:sz w:val="20"/>
          <w:szCs w:val="20"/>
        </w:rPr>
        <w:t>oficio</w:t>
      </w:r>
      <w:r>
        <w:rPr>
          <w:rFonts w:ascii="Arial" w:eastAsia="Arial" w:hAnsi="Arial" w:cs="Arial"/>
          <w:color w:val="000000"/>
          <w:sz w:val="20"/>
          <w:szCs w:val="20"/>
        </w:rPr>
        <w:t>,</w:t>
      </w:r>
      <w:r>
        <w:rPr>
          <w:rFonts w:ascii="Arial" w:eastAsia="Arial" w:hAnsi="Arial" w:cs="Arial"/>
          <w:sz w:val="20"/>
          <w:szCs w:val="20"/>
        </w:rPr>
        <w:t xml:space="preserve"> </w:t>
      </w:r>
      <w:r>
        <w:rPr>
          <w:rFonts w:ascii="Arial" w:eastAsia="Arial" w:hAnsi="Arial" w:cs="Arial"/>
          <w:color w:val="000000"/>
          <w:sz w:val="20"/>
          <w:szCs w:val="20"/>
        </w:rPr>
        <w:t xml:space="preserve">y hasta antes de la emisión del informe final de instrucción, la autoridad instructora puede disponer la realización de una Audiencia de Informe Oral, con el fin de que </w:t>
      </w:r>
      <w:r>
        <w:rPr>
          <w:rFonts w:ascii="Arial" w:eastAsia="Arial" w:hAnsi="Arial" w:cs="Arial"/>
          <w:sz w:val="20"/>
          <w:szCs w:val="20"/>
        </w:rPr>
        <w:t xml:space="preserve">el/la administrado (a), </w:t>
      </w:r>
      <w:r>
        <w:rPr>
          <w:rFonts w:ascii="Arial" w:eastAsia="Arial" w:hAnsi="Arial" w:cs="Arial"/>
          <w:color w:val="000000"/>
          <w:sz w:val="20"/>
          <w:szCs w:val="20"/>
        </w:rPr>
        <w:t>haga uso de la palabra para sustentar su derecho, o para que pueda esclarecer los hechos investigados.</w:t>
      </w:r>
    </w:p>
    <w:p w14:paraId="00000115"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16"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Para tal efecto, </w:t>
      </w:r>
      <w:r>
        <w:rPr>
          <w:rFonts w:ascii="Arial" w:eastAsia="Arial" w:hAnsi="Arial" w:cs="Arial"/>
          <w:sz w:val="20"/>
          <w:szCs w:val="20"/>
        </w:rPr>
        <w:t xml:space="preserve">la autoridad instructora </w:t>
      </w:r>
      <w:r>
        <w:rPr>
          <w:rFonts w:ascii="Arial" w:eastAsia="Arial" w:hAnsi="Arial" w:cs="Arial"/>
          <w:color w:val="000000"/>
          <w:sz w:val="20"/>
          <w:szCs w:val="20"/>
        </w:rPr>
        <w:t xml:space="preserve">señala el día y la hora para la realización de la Audiencia de Informe Oral, notificándose esta circunstancia a </w:t>
      </w:r>
      <w:r>
        <w:rPr>
          <w:rFonts w:ascii="Arial" w:eastAsia="Arial" w:hAnsi="Arial" w:cs="Arial"/>
          <w:sz w:val="20"/>
          <w:szCs w:val="20"/>
        </w:rPr>
        <w:t xml:space="preserve">el/la administrado (a), </w:t>
      </w:r>
      <w:r>
        <w:rPr>
          <w:rFonts w:ascii="Arial" w:eastAsia="Arial" w:hAnsi="Arial" w:cs="Arial"/>
          <w:color w:val="000000"/>
          <w:sz w:val="20"/>
          <w:szCs w:val="20"/>
        </w:rPr>
        <w:t>con un mínimo de</w:t>
      </w:r>
      <w:r>
        <w:rPr>
          <w:rFonts w:ascii="Arial" w:eastAsia="Arial" w:hAnsi="Arial" w:cs="Arial"/>
          <w:sz w:val="20"/>
          <w:szCs w:val="20"/>
        </w:rPr>
        <w:t xml:space="preserve"> cinco </w:t>
      </w:r>
      <w:r>
        <w:rPr>
          <w:rFonts w:ascii="Arial" w:eastAsia="Arial" w:hAnsi="Arial" w:cs="Arial"/>
          <w:color w:val="000000"/>
          <w:sz w:val="20"/>
          <w:szCs w:val="20"/>
        </w:rPr>
        <w:t>(</w:t>
      </w:r>
      <w:r>
        <w:rPr>
          <w:rFonts w:ascii="Arial" w:eastAsia="Arial" w:hAnsi="Arial" w:cs="Arial"/>
          <w:sz w:val="20"/>
          <w:szCs w:val="20"/>
        </w:rPr>
        <w:t>05</w:t>
      </w:r>
      <w:r>
        <w:rPr>
          <w:rFonts w:ascii="Arial" w:eastAsia="Arial" w:hAnsi="Arial" w:cs="Arial"/>
          <w:color w:val="000000"/>
          <w:sz w:val="20"/>
          <w:szCs w:val="20"/>
        </w:rPr>
        <w:t xml:space="preserve">) días de anticipación. </w:t>
      </w:r>
      <w:r>
        <w:rPr>
          <w:rFonts w:ascii="Arial" w:eastAsia="Arial" w:hAnsi="Arial" w:cs="Arial"/>
          <w:sz w:val="20"/>
          <w:szCs w:val="20"/>
        </w:rPr>
        <w:t xml:space="preserve">La realización debe constar en un Acta de Audiencia de Informe Oral, salvo que se realice </w:t>
      </w:r>
      <w:r>
        <w:rPr>
          <w:rFonts w:ascii="Arial" w:eastAsia="Arial" w:hAnsi="Arial" w:cs="Arial"/>
          <w:color w:val="000000"/>
          <w:sz w:val="20"/>
          <w:szCs w:val="20"/>
        </w:rPr>
        <w:t xml:space="preserve">por medios electrónicos, en cuyo caso es suficiente </w:t>
      </w:r>
      <w:r>
        <w:rPr>
          <w:rFonts w:ascii="Arial" w:eastAsia="Arial" w:hAnsi="Arial" w:cs="Arial"/>
          <w:sz w:val="20"/>
          <w:szCs w:val="20"/>
        </w:rPr>
        <w:t xml:space="preserve">la grabación en formato digital que evidencie su realización. </w:t>
      </w:r>
    </w:p>
    <w:p w14:paraId="00000117"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18"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El/la administrado (a) debe estar presente de forma puntual a la hora señalada. Si el/la administrado (a), no se encuentra presente a la hora fijada, la autoridad instructora emite el Acta de Inasistencia a Audiencia de Informe Oral, señalando tal circunstancia. Sin perjuicio de ello, el/la administrado (a), excepcionalmente, puede solicitar una reprogramación de la audiencia, siempre que se encuentre debidamente justificado y acreditado.</w:t>
      </w:r>
    </w:p>
    <w:p w14:paraId="00000119"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1A"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 Artículo 20.- Ampliación y/o variación de imputación de cargos</w:t>
      </w:r>
    </w:p>
    <w:p w14:paraId="0000011B" w14:textId="77777777" w:rsidR="0060002E" w:rsidRDefault="0060002E">
      <w:pPr>
        <w:spacing w:after="0" w:line="240" w:lineRule="auto"/>
        <w:jc w:val="both"/>
        <w:rPr>
          <w:rFonts w:ascii="Arial" w:eastAsia="Arial" w:hAnsi="Arial" w:cs="Arial"/>
          <w:b/>
          <w:sz w:val="20"/>
          <w:szCs w:val="20"/>
        </w:rPr>
      </w:pPr>
    </w:p>
    <w:p w14:paraId="0000011C"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Si la autoridad instructora considera que corresponde ampliar o variar la imputación de cargos, debe otorgar al/la administrado (a), de corresponder, la oportunidad de ejercer su derecho de defensa otorgándole un plazo de quince (15) días más el término de la distancia para la presentación de los descargos correspondientes, contados a partir del día siguiente de notificado con la resolución sub directoral de ampliación y/o variación de imputación de cargos; sin perjuicio de lo señalado en el artículo 14 del presente Reglamento. </w:t>
      </w:r>
    </w:p>
    <w:p w14:paraId="0000011D"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5D8445BE" w14:textId="77777777" w:rsidR="00E25B16" w:rsidRDefault="00E25B16">
      <w:pPr>
        <w:spacing w:after="0" w:line="240" w:lineRule="auto"/>
        <w:jc w:val="both"/>
        <w:rPr>
          <w:rFonts w:ascii="Arial" w:eastAsia="Arial" w:hAnsi="Arial" w:cs="Arial"/>
          <w:b/>
          <w:sz w:val="20"/>
          <w:szCs w:val="20"/>
        </w:rPr>
      </w:pPr>
    </w:p>
    <w:p w14:paraId="2A55E4E4" w14:textId="77777777" w:rsidR="00E25B16" w:rsidRDefault="00E25B16">
      <w:pPr>
        <w:spacing w:after="0" w:line="240" w:lineRule="auto"/>
        <w:jc w:val="both"/>
        <w:rPr>
          <w:rFonts w:ascii="Arial" w:eastAsia="Arial" w:hAnsi="Arial" w:cs="Arial"/>
          <w:b/>
          <w:sz w:val="20"/>
          <w:szCs w:val="20"/>
        </w:rPr>
      </w:pPr>
    </w:p>
    <w:p w14:paraId="3463DA29" w14:textId="77777777" w:rsidR="00E25B16" w:rsidRDefault="00E25B16">
      <w:pPr>
        <w:spacing w:after="0" w:line="240" w:lineRule="auto"/>
        <w:jc w:val="both"/>
        <w:rPr>
          <w:rFonts w:ascii="Arial" w:eastAsia="Arial" w:hAnsi="Arial" w:cs="Arial"/>
          <w:b/>
          <w:sz w:val="20"/>
          <w:szCs w:val="20"/>
        </w:rPr>
      </w:pPr>
    </w:p>
    <w:p w14:paraId="0000011E" w14:textId="3C3ABCA5"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lastRenderedPageBreak/>
        <w:t>Artículo 21.- Acumulación de PAU</w:t>
      </w:r>
    </w:p>
    <w:p w14:paraId="0000011F" w14:textId="77777777" w:rsidR="0060002E" w:rsidRDefault="0060002E">
      <w:pPr>
        <w:spacing w:after="0" w:line="240" w:lineRule="auto"/>
        <w:jc w:val="both"/>
        <w:rPr>
          <w:rFonts w:ascii="Arial" w:eastAsia="Arial" w:hAnsi="Arial" w:cs="Arial"/>
          <w:sz w:val="20"/>
          <w:szCs w:val="20"/>
        </w:rPr>
      </w:pPr>
    </w:p>
    <w:p w14:paraId="00000120"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autoridad instructora, puede, de oficio o a solicitud de parte, disponer la acumulación de los procedimientos en trámite que guarden conexión, debiéndose conservar la numeración del expediente administrativo más antiguo. La resolución sub directoral que así lo disponga es inimpugnable.</w:t>
      </w:r>
    </w:p>
    <w:p w14:paraId="00000121"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22"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Artículo 22.- Del informe final de instrucción</w:t>
      </w:r>
    </w:p>
    <w:p w14:paraId="00000123"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24"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Concluida la actuación probatoria, la autoridad instructora, de manera motivada, elabora un informe final de instrucción dentro del plazo establecido en el artículo 1</w:t>
      </w:r>
      <w:r>
        <w:rPr>
          <w:rFonts w:ascii="Arial" w:eastAsia="Arial" w:hAnsi="Arial" w:cs="Arial"/>
          <w:sz w:val="20"/>
          <w:szCs w:val="20"/>
        </w:rPr>
        <w:t>6</w:t>
      </w:r>
      <w:r>
        <w:rPr>
          <w:rFonts w:ascii="Arial" w:eastAsia="Arial" w:hAnsi="Arial" w:cs="Arial"/>
          <w:color w:val="000000"/>
          <w:sz w:val="20"/>
          <w:szCs w:val="20"/>
        </w:rPr>
        <w:t>, considerando lo siguiente:</w:t>
      </w:r>
    </w:p>
    <w:p w14:paraId="00000125"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26" w14:textId="77777777" w:rsidR="0060002E" w:rsidRDefault="00660B2C">
      <w:pPr>
        <w:numPr>
          <w:ilvl w:val="0"/>
          <w:numId w:val="4"/>
        </w:numPr>
        <w:pBdr>
          <w:top w:val="nil"/>
          <w:left w:val="nil"/>
          <w:bottom w:val="nil"/>
          <w:right w:val="nil"/>
          <w:between w:val="nil"/>
        </w:pBdr>
        <w:spacing w:after="0" w:line="240"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Establecer si se confirman o no los hechos que sustentan las imputaciones.</w:t>
      </w:r>
    </w:p>
    <w:p w14:paraId="00000127" w14:textId="77777777" w:rsidR="0060002E" w:rsidRDefault="00660B2C">
      <w:pPr>
        <w:numPr>
          <w:ilvl w:val="0"/>
          <w:numId w:val="4"/>
        </w:numPr>
        <w:pBdr>
          <w:top w:val="nil"/>
          <w:left w:val="nil"/>
          <w:bottom w:val="nil"/>
          <w:right w:val="nil"/>
          <w:between w:val="nil"/>
        </w:pBdr>
        <w:spacing w:after="0" w:line="240"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Determinar si las conductas atribuidas al/la administrado (a), constituyen infracción a la legislación forestal y de fauna silvestre, causal de caducidad del título habilitante, o ambas, así como su fundamento jurídico.</w:t>
      </w:r>
    </w:p>
    <w:p w14:paraId="00000128" w14:textId="77777777" w:rsidR="0060002E" w:rsidRDefault="00660B2C">
      <w:pPr>
        <w:numPr>
          <w:ilvl w:val="0"/>
          <w:numId w:val="4"/>
        </w:numPr>
        <w:pBdr>
          <w:top w:val="nil"/>
          <w:left w:val="nil"/>
          <w:bottom w:val="nil"/>
          <w:right w:val="nil"/>
          <w:between w:val="nil"/>
        </w:pBdr>
        <w:spacing w:after="0" w:line="240"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Determinar la gravedad del daño y/o riesgo generado por la infracción y la recomendación de las medidas correctivas, de ser el caso.</w:t>
      </w:r>
    </w:p>
    <w:p w14:paraId="00000129" w14:textId="77777777" w:rsidR="0060002E" w:rsidRDefault="00660B2C">
      <w:pPr>
        <w:numPr>
          <w:ilvl w:val="0"/>
          <w:numId w:val="4"/>
        </w:numPr>
        <w:pBdr>
          <w:top w:val="nil"/>
          <w:left w:val="nil"/>
          <w:bottom w:val="nil"/>
          <w:right w:val="nil"/>
          <w:between w:val="nil"/>
        </w:pBdr>
        <w:spacing w:after="0" w:line="240"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Valorar los antecedentes del/la infractor (a), así como la reincidencia de su conducta.</w:t>
      </w:r>
    </w:p>
    <w:p w14:paraId="0000012A" w14:textId="77777777" w:rsidR="0060002E" w:rsidRDefault="00660B2C">
      <w:pPr>
        <w:numPr>
          <w:ilvl w:val="0"/>
          <w:numId w:val="4"/>
        </w:numPr>
        <w:pBdr>
          <w:top w:val="nil"/>
          <w:left w:val="nil"/>
          <w:bottom w:val="nil"/>
          <w:right w:val="nil"/>
          <w:between w:val="nil"/>
        </w:pBdr>
        <w:spacing w:after="0" w:line="240"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 xml:space="preserve">Recomendar la sanción aplicable, de ser el caso, en atención a lo establecido en el presente Reglamento, incluyendo la determinación de la multa o la aplicación de una amonestación a imponer o archivamiento del procedimiento, según corresponda. El cálculo de la multa debe ser realizado por un/a profesional de la materia, según lo dispuesto en la escala de multas aprobadas y bajo los criterios de razonabilidad previstos en el TUO LPAG. </w:t>
      </w:r>
    </w:p>
    <w:p w14:paraId="0000012B" w14:textId="77777777" w:rsidR="0060002E" w:rsidRDefault="00660B2C">
      <w:pPr>
        <w:numPr>
          <w:ilvl w:val="0"/>
          <w:numId w:val="4"/>
        </w:numPr>
        <w:pBdr>
          <w:top w:val="nil"/>
          <w:left w:val="nil"/>
          <w:bottom w:val="nil"/>
          <w:right w:val="nil"/>
          <w:between w:val="nil"/>
        </w:pBdr>
        <w:spacing w:after="0" w:line="240" w:lineRule="auto"/>
        <w:ind w:left="567" w:hanging="425"/>
        <w:jc w:val="both"/>
        <w:rPr>
          <w:rFonts w:ascii="Arial" w:eastAsia="Arial" w:hAnsi="Arial" w:cs="Arial"/>
          <w:color w:val="000000"/>
          <w:sz w:val="20"/>
          <w:szCs w:val="20"/>
        </w:rPr>
      </w:pPr>
      <w:r>
        <w:rPr>
          <w:rFonts w:ascii="Arial" w:eastAsia="Arial" w:hAnsi="Arial" w:cs="Arial"/>
          <w:color w:val="000000"/>
          <w:sz w:val="20"/>
          <w:szCs w:val="20"/>
        </w:rPr>
        <w:t>Recomendar, de ser el caso, la aplicación de los beneficios del pronto pago de la multa. El monto de la multa puede ser reducido en 50%, si se realiza el pago dentro de los 20 días hábiles de notificada la resolución que imponga la sanción; asimismo, en caso se efectúe el pago sin exceder los 30 días hábiles de notificada dicha resolución, el monto de la multa puede ser reducido en 30%.</w:t>
      </w:r>
    </w:p>
    <w:p w14:paraId="0000012C"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2D"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informe final de instrucción conjuntamente </w:t>
      </w:r>
      <w:r>
        <w:rPr>
          <w:rFonts w:ascii="Arial" w:eastAsia="Arial" w:hAnsi="Arial" w:cs="Arial"/>
          <w:sz w:val="20"/>
          <w:szCs w:val="20"/>
        </w:rPr>
        <w:t xml:space="preserve">con el expediente administrativo es remitido a </w:t>
      </w:r>
      <w:r>
        <w:rPr>
          <w:rFonts w:ascii="Arial" w:eastAsia="Arial" w:hAnsi="Arial" w:cs="Arial"/>
          <w:color w:val="000000"/>
          <w:sz w:val="20"/>
          <w:szCs w:val="20"/>
        </w:rPr>
        <w:t>la autoridad decisora dentro del plazo de tres (03) días de emitido.</w:t>
      </w:r>
    </w:p>
    <w:p w14:paraId="0000012E"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30" w14:textId="77777777" w:rsidR="0060002E" w:rsidRPr="008F5003" w:rsidRDefault="00660B2C">
      <w:pPr>
        <w:pStyle w:val="Ttulo3"/>
        <w:spacing w:before="0" w:line="240" w:lineRule="auto"/>
        <w:rPr>
          <w:rFonts w:ascii="Arial" w:eastAsia="Arial" w:hAnsi="Arial" w:cs="Arial"/>
          <w:b/>
          <w:color w:val="000000"/>
          <w:sz w:val="20"/>
          <w:szCs w:val="20"/>
        </w:rPr>
      </w:pPr>
      <w:bookmarkStart w:id="12" w:name="_Toc53391649"/>
      <w:r w:rsidRPr="008F5003">
        <w:rPr>
          <w:rFonts w:ascii="Arial" w:eastAsia="Arial" w:hAnsi="Arial" w:cs="Arial"/>
          <w:b/>
          <w:color w:val="000000"/>
          <w:sz w:val="20"/>
          <w:szCs w:val="20"/>
        </w:rPr>
        <w:t>CAPÍTULO III: DE LA FASE DECISORA</w:t>
      </w:r>
      <w:bookmarkEnd w:id="12"/>
    </w:p>
    <w:p w14:paraId="00000131" w14:textId="77777777" w:rsidR="0060002E" w:rsidRDefault="0060002E">
      <w:pPr>
        <w:spacing w:after="0" w:line="240" w:lineRule="auto"/>
        <w:jc w:val="both"/>
        <w:rPr>
          <w:rFonts w:ascii="Arial" w:eastAsia="Arial" w:hAnsi="Arial" w:cs="Arial"/>
          <w:sz w:val="20"/>
          <w:szCs w:val="20"/>
        </w:rPr>
      </w:pPr>
    </w:p>
    <w:p w14:paraId="00000132" w14:textId="77777777"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t>Artículo 23.-</w:t>
      </w:r>
      <w:r>
        <w:rPr>
          <w:rFonts w:ascii="Arial" w:eastAsia="Arial" w:hAnsi="Arial" w:cs="Arial"/>
          <w:sz w:val="20"/>
          <w:szCs w:val="20"/>
        </w:rPr>
        <w:t> </w:t>
      </w:r>
      <w:r>
        <w:rPr>
          <w:rFonts w:ascii="Arial" w:eastAsia="Arial" w:hAnsi="Arial" w:cs="Arial"/>
          <w:b/>
          <w:sz w:val="20"/>
          <w:szCs w:val="20"/>
        </w:rPr>
        <w:t>Alcances de la fase decisora</w:t>
      </w:r>
    </w:p>
    <w:p w14:paraId="00000133" w14:textId="77777777" w:rsidR="0060002E" w:rsidRDefault="0060002E">
      <w:pPr>
        <w:spacing w:after="0" w:line="240" w:lineRule="auto"/>
        <w:jc w:val="both"/>
        <w:rPr>
          <w:rFonts w:ascii="Arial" w:eastAsia="Arial" w:hAnsi="Arial" w:cs="Arial"/>
          <w:b/>
          <w:sz w:val="20"/>
          <w:szCs w:val="20"/>
        </w:rPr>
      </w:pPr>
    </w:p>
    <w:p w14:paraId="00000134"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fase decisora inicia desde el día siguiente que la autoridad decisora recibe el informe final de instrucción remitido por la autoridad instructora y culmina con la emisión de la resolución de término de primera instancia.</w:t>
      </w:r>
    </w:p>
    <w:p w14:paraId="00000135" w14:textId="77777777" w:rsidR="0060002E" w:rsidRDefault="0060002E">
      <w:pPr>
        <w:spacing w:after="0" w:line="240" w:lineRule="auto"/>
        <w:jc w:val="both"/>
        <w:rPr>
          <w:rFonts w:ascii="Arial" w:eastAsia="Arial" w:hAnsi="Arial" w:cs="Arial"/>
          <w:sz w:val="20"/>
          <w:szCs w:val="20"/>
        </w:rPr>
      </w:pPr>
    </w:p>
    <w:p w14:paraId="00000136" w14:textId="77777777" w:rsidR="0060002E" w:rsidRDefault="00660B2C">
      <w:pP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El informe final de instrucción debe ser notificado al/la administrado (a), para que formule sus descargos en un plazo de quince (15) días más el término de la distancia, en caso corresponda.</w:t>
      </w:r>
    </w:p>
    <w:p w14:paraId="00000137" w14:textId="77777777" w:rsidR="0060002E" w:rsidRDefault="0060002E">
      <w:pPr>
        <w:spacing w:after="0" w:line="240" w:lineRule="auto"/>
        <w:jc w:val="both"/>
        <w:rPr>
          <w:rFonts w:ascii="Arial" w:eastAsia="Arial" w:hAnsi="Arial" w:cs="Arial"/>
          <w:sz w:val="20"/>
          <w:szCs w:val="20"/>
          <w:highlight w:val="white"/>
        </w:rPr>
      </w:pPr>
    </w:p>
    <w:p w14:paraId="00000138"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El/la administrado (a), puede ejercer sus derechos, entre otros, como de requerir información, acceder y obtener copias de los actuados contenidos en el PAU, en cualquier momento y estado de su tramitación. </w:t>
      </w:r>
    </w:p>
    <w:p w14:paraId="00000139" w14:textId="77777777" w:rsidR="0060002E" w:rsidRDefault="0060002E">
      <w:pPr>
        <w:spacing w:after="0" w:line="240" w:lineRule="auto"/>
        <w:jc w:val="both"/>
        <w:rPr>
          <w:rFonts w:ascii="Arial" w:eastAsia="Arial" w:hAnsi="Arial" w:cs="Arial"/>
          <w:sz w:val="20"/>
          <w:szCs w:val="20"/>
        </w:rPr>
      </w:pPr>
    </w:p>
    <w:p w14:paraId="0000013A"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El informe final de instrucción que recomiende el archivo del PAU, debe ser notificado al/la administrado (a) conjuntamente con la resolución de término de primera instancia. </w:t>
      </w:r>
    </w:p>
    <w:p w14:paraId="0000013B" w14:textId="77777777" w:rsidR="0060002E" w:rsidRDefault="0060002E">
      <w:pPr>
        <w:spacing w:after="0" w:line="240" w:lineRule="auto"/>
        <w:jc w:val="both"/>
        <w:rPr>
          <w:rFonts w:ascii="Arial" w:eastAsia="Arial" w:hAnsi="Arial" w:cs="Arial"/>
          <w:sz w:val="20"/>
          <w:szCs w:val="20"/>
        </w:rPr>
      </w:pPr>
    </w:p>
    <w:p w14:paraId="440CE31B" w14:textId="77777777" w:rsidR="00E25B16" w:rsidRDefault="00E25B16">
      <w:pPr>
        <w:spacing w:after="0" w:line="240" w:lineRule="auto"/>
        <w:jc w:val="both"/>
        <w:rPr>
          <w:rFonts w:ascii="Arial" w:eastAsia="Arial" w:hAnsi="Arial" w:cs="Arial"/>
          <w:b/>
          <w:sz w:val="20"/>
          <w:szCs w:val="20"/>
        </w:rPr>
      </w:pPr>
    </w:p>
    <w:p w14:paraId="40CE200C" w14:textId="77777777" w:rsidR="00E25B16" w:rsidRDefault="00E25B16">
      <w:pPr>
        <w:spacing w:after="0" w:line="240" w:lineRule="auto"/>
        <w:jc w:val="both"/>
        <w:rPr>
          <w:rFonts w:ascii="Arial" w:eastAsia="Arial" w:hAnsi="Arial" w:cs="Arial"/>
          <w:b/>
          <w:sz w:val="20"/>
          <w:szCs w:val="20"/>
        </w:rPr>
      </w:pPr>
    </w:p>
    <w:p w14:paraId="0000013C" w14:textId="3D715B73"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lastRenderedPageBreak/>
        <w:t>Artículo 24.-</w:t>
      </w:r>
      <w:r>
        <w:rPr>
          <w:rFonts w:ascii="Arial" w:eastAsia="Arial" w:hAnsi="Arial" w:cs="Arial"/>
          <w:sz w:val="20"/>
          <w:szCs w:val="20"/>
        </w:rPr>
        <w:t> </w:t>
      </w:r>
      <w:r>
        <w:rPr>
          <w:rFonts w:ascii="Arial" w:eastAsia="Arial" w:hAnsi="Arial" w:cs="Arial"/>
          <w:b/>
          <w:sz w:val="20"/>
          <w:szCs w:val="20"/>
        </w:rPr>
        <w:t>Plazo de la fase decisora</w:t>
      </w:r>
    </w:p>
    <w:p w14:paraId="0000013D" w14:textId="77777777" w:rsidR="0060002E" w:rsidRDefault="0060002E">
      <w:pPr>
        <w:spacing w:after="0" w:line="240" w:lineRule="auto"/>
        <w:jc w:val="both"/>
        <w:rPr>
          <w:rFonts w:ascii="Arial" w:eastAsia="Arial" w:hAnsi="Arial" w:cs="Arial"/>
          <w:sz w:val="20"/>
          <w:szCs w:val="20"/>
        </w:rPr>
      </w:pPr>
    </w:p>
    <w:p w14:paraId="0000013E"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fase decisora tiene una duración de hasta setenta y cinco (75) días, contados desde el día siguiente de la recepción del informe final de instrucción remitido por la autoridad instructora. Dicho plazo puede ser prorrogado mediante resolución debidamente motivada por treinta (30) días adicionales. El plazo prorrogado inicia automáticamente al término de los setenta y cinco (75) días, sin perjuicio de la oportunidad de la notificación de la resolución directoral. La fase decisora culmina con la emisión de la resolución de término de primera instancia. </w:t>
      </w:r>
    </w:p>
    <w:p w14:paraId="0000013F" w14:textId="77777777" w:rsidR="0060002E" w:rsidRDefault="0060002E">
      <w:pPr>
        <w:spacing w:after="0" w:line="240" w:lineRule="auto"/>
        <w:jc w:val="both"/>
        <w:rPr>
          <w:rFonts w:ascii="Arial" w:eastAsia="Arial" w:hAnsi="Arial" w:cs="Arial"/>
          <w:sz w:val="20"/>
          <w:szCs w:val="20"/>
        </w:rPr>
      </w:pPr>
    </w:p>
    <w:p w14:paraId="00000140"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El plazo a que se hace referencia en el párrafo anterior se suspende durante el tiempo en que deba realizarse diligencias de campo, notificación a cargo del OSINFOR, o actuaciones a cargo del/a administrado (a) distintos a los descargos, de terceros o de otras entidades públicas o privadas. </w:t>
      </w:r>
    </w:p>
    <w:p w14:paraId="00000141" w14:textId="77777777" w:rsidR="0060002E" w:rsidRDefault="0060002E">
      <w:pPr>
        <w:spacing w:after="0" w:line="240" w:lineRule="auto"/>
        <w:jc w:val="both"/>
        <w:rPr>
          <w:rFonts w:ascii="Arial" w:eastAsia="Arial" w:hAnsi="Arial" w:cs="Arial"/>
          <w:sz w:val="20"/>
          <w:szCs w:val="20"/>
        </w:rPr>
      </w:pPr>
    </w:p>
    <w:p w14:paraId="00000142"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Artículo 25.- Actuación probatoria</w:t>
      </w:r>
    </w:p>
    <w:p w14:paraId="00000143" w14:textId="77777777" w:rsidR="0060002E" w:rsidRDefault="0060002E">
      <w:pPr>
        <w:spacing w:after="0" w:line="240" w:lineRule="auto"/>
        <w:jc w:val="both"/>
        <w:rPr>
          <w:rFonts w:ascii="Arial" w:eastAsia="Arial" w:hAnsi="Arial" w:cs="Arial"/>
          <w:b/>
          <w:sz w:val="20"/>
          <w:szCs w:val="20"/>
        </w:rPr>
      </w:pPr>
    </w:p>
    <w:p w14:paraId="00000144"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autoridad decisora puede disponer de oficio la realización de actuaciones complementarias, siempre que se estimen indispensables para resolver el procedimiento.</w:t>
      </w:r>
    </w:p>
    <w:p w14:paraId="00000145" w14:textId="77777777" w:rsidR="0060002E" w:rsidRDefault="0060002E">
      <w:pPr>
        <w:spacing w:after="0" w:line="240" w:lineRule="auto"/>
        <w:jc w:val="both"/>
        <w:rPr>
          <w:rFonts w:ascii="Arial" w:eastAsia="Arial" w:hAnsi="Arial" w:cs="Arial"/>
          <w:sz w:val="20"/>
          <w:szCs w:val="20"/>
        </w:rPr>
      </w:pPr>
    </w:p>
    <w:p w14:paraId="00000146"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autoridad decisora admite los medios probatorios, que proponga el/la administrado (a)</w:t>
      </w:r>
      <w:r>
        <w:rPr>
          <w:rFonts w:ascii="Arial" w:eastAsia="Arial" w:hAnsi="Arial" w:cs="Arial"/>
          <w:sz w:val="20"/>
          <w:szCs w:val="20"/>
          <w:highlight w:val="white"/>
        </w:rPr>
        <w:t xml:space="preserve">, siempre que guarden relación con el fondo del asunto, </w:t>
      </w:r>
      <w:r>
        <w:rPr>
          <w:rFonts w:ascii="Arial" w:eastAsia="Arial" w:hAnsi="Arial" w:cs="Arial"/>
          <w:sz w:val="20"/>
          <w:szCs w:val="20"/>
        </w:rPr>
        <w:t xml:space="preserve">en su escrito de descargos. </w:t>
      </w:r>
    </w:p>
    <w:p w14:paraId="00000147" w14:textId="77777777" w:rsidR="0060002E" w:rsidRDefault="0060002E">
      <w:pPr>
        <w:spacing w:after="0" w:line="240" w:lineRule="auto"/>
        <w:jc w:val="both"/>
        <w:rPr>
          <w:rFonts w:ascii="Arial" w:eastAsia="Arial" w:hAnsi="Arial" w:cs="Arial"/>
          <w:sz w:val="20"/>
          <w:szCs w:val="20"/>
        </w:rPr>
      </w:pPr>
    </w:p>
    <w:p w14:paraId="00000148" w14:textId="77777777" w:rsidR="0060002E" w:rsidRDefault="00660B2C">
      <w:pP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La autoridad decisora cuando advierta que faltan realizarse actuaciones en la etapa instructora, procede a la devolución de los actuados, a fin de que dicha autoridad complete sus actuaciones.</w:t>
      </w:r>
    </w:p>
    <w:p w14:paraId="00000149" w14:textId="77777777" w:rsidR="0060002E" w:rsidRDefault="0060002E">
      <w:pPr>
        <w:spacing w:after="0" w:line="240" w:lineRule="auto"/>
        <w:jc w:val="both"/>
        <w:rPr>
          <w:rFonts w:ascii="Arial" w:eastAsia="Arial" w:hAnsi="Arial" w:cs="Arial"/>
          <w:sz w:val="20"/>
          <w:szCs w:val="20"/>
          <w:highlight w:val="white"/>
        </w:rPr>
      </w:pPr>
    </w:p>
    <w:p w14:paraId="0000014A"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Artículo 26.- Audiencia de Informe Oral</w:t>
      </w:r>
    </w:p>
    <w:p w14:paraId="0000014B" w14:textId="77777777" w:rsidR="0060002E" w:rsidRDefault="0060002E">
      <w:pPr>
        <w:spacing w:after="0" w:line="240" w:lineRule="auto"/>
        <w:jc w:val="both"/>
        <w:rPr>
          <w:rFonts w:ascii="Arial" w:eastAsia="Arial" w:hAnsi="Arial" w:cs="Arial"/>
          <w:sz w:val="20"/>
          <w:szCs w:val="20"/>
        </w:rPr>
      </w:pPr>
    </w:p>
    <w:p w14:paraId="0000014C"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solicitud de la Audiencia de Informe Oral es tramitada por la autoridad decisora y sigue el procedimiento regulado en el artículo 19 del presente Reglamento. </w:t>
      </w:r>
    </w:p>
    <w:p w14:paraId="0000014D" w14:textId="77777777" w:rsidR="0060002E" w:rsidRDefault="0060002E">
      <w:pPr>
        <w:spacing w:after="0" w:line="240" w:lineRule="auto"/>
        <w:jc w:val="both"/>
        <w:rPr>
          <w:rFonts w:ascii="Arial" w:eastAsia="Arial" w:hAnsi="Arial" w:cs="Arial"/>
          <w:sz w:val="20"/>
          <w:szCs w:val="20"/>
        </w:rPr>
      </w:pPr>
    </w:p>
    <w:p w14:paraId="0000014E"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Artículo 27.- Contenido de la resolución de término de primera instancia</w:t>
      </w:r>
    </w:p>
    <w:p w14:paraId="0000014F" w14:textId="77777777" w:rsidR="0060002E" w:rsidRDefault="0060002E">
      <w:pPr>
        <w:spacing w:after="0" w:line="240" w:lineRule="auto"/>
        <w:jc w:val="both"/>
        <w:rPr>
          <w:rFonts w:ascii="Arial" w:eastAsia="Arial" w:hAnsi="Arial" w:cs="Arial"/>
          <w:sz w:val="20"/>
          <w:szCs w:val="20"/>
        </w:rPr>
      </w:pPr>
    </w:p>
    <w:p w14:paraId="00000150"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resolución de término de primera instancia debe contener, entre otros, lo siguiente:</w:t>
      </w:r>
    </w:p>
    <w:p w14:paraId="00000151" w14:textId="77777777" w:rsidR="0060002E" w:rsidRDefault="0060002E">
      <w:pPr>
        <w:spacing w:after="0" w:line="240" w:lineRule="auto"/>
        <w:jc w:val="both"/>
        <w:rPr>
          <w:rFonts w:ascii="Arial" w:eastAsia="Arial" w:hAnsi="Arial" w:cs="Arial"/>
          <w:sz w:val="20"/>
          <w:szCs w:val="20"/>
        </w:rPr>
      </w:pPr>
    </w:p>
    <w:p w14:paraId="00000152" w14:textId="77777777" w:rsidR="0060002E" w:rsidRDefault="00660B2C">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Fundamentos de hecho y de derecho sobre la existencia o inexistencia de infracción administrativa, así como de la (s) causal (es) de caducidad del título habilitante, respecto de cada hecho imputado.</w:t>
      </w:r>
    </w:p>
    <w:p w14:paraId="00000153" w14:textId="77777777" w:rsidR="0060002E" w:rsidRDefault="00660B2C">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Graduación de la sanción respecto de cada hecho constitutivo de infracción administrativa.</w:t>
      </w:r>
    </w:p>
    <w:p w14:paraId="00000154" w14:textId="77777777" w:rsidR="0060002E" w:rsidRDefault="00660B2C">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La imposición de sanciones y/o la declaración de caducidad del título habilitante de ser el caso.</w:t>
      </w:r>
    </w:p>
    <w:p w14:paraId="00000155" w14:textId="77777777" w:rsidR="0060002E" w:rsidRDefault="00660B2C">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La determinación de medidas correctivas, de ser el caso.</w:t>
      </w:r>
    </w:p>
    <w:p w14:paraId="00000156" w14:textId="77777777" w:rsidR="0060002E" w:rsidRDefault="00660B2C">
      <w:pPr>
        <w:numPr>
          <w:ilvl w:val="0"/>
          <w:numId w:val="7"/>
        </w:numPr>
        <w:spacing w:after="0" w:line="240" w:lineRule="auto"/>
        <w:jc w:val="both"/>
        <w:rPr>
          <w:rFonts w:ascii="Arial" w:eastAsia="Arial" w:hAnsi="Arial" w:cs="Arial"/>
          <w:sz w:val="20"/>
          <w:szCs w:val="20"/>
        </w:rPr>
      </w:pPr>
      <w:r>
        <w:rPr>
          <w:rFonts w:ascii="Arial" w:eastAsia="Arial" w:hAnsi="Arial" w:cs="Arial"/>
          <w:sz w:val="20"/>
          <w:szCs w:val="20"/>
        </w:rPr>
        <w:t>La disposición del archivo del PAU, cuando corresponda.</w:t>
      </w:r>
    </w:p>
    <w:p w14:paraId="00000157" w14:textId="77777777" w:rsidR="0060002E" w:rsidRDefault="0060002E">
      <w:pPr>
        <w:spacing w:after="0" w:line="240" w:lineRule="auto"/>
        <w:jc w:val="both"/>
        <w:rPr>
          <w:rFonts w:ascii="Arial" w:eastAsia="Arial" w:hAnsi="Arial" w:cs="Arial"/>
          <w:sz w:val="20"/>
          <w:szCs w:val="20"/>
        </w:rPr>
      </w:pPr>
    </w:p>
    <w:p w14:paraId="00000158"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En caso se sancione con una multa, la resolución de término de primera instancia debe consignar el importe de la multa impuesta, el plazo que tiene el/la administrado (a) para efectuar el pago, la cuenta bancaria (código de multa y el número de transacción) del OSINFOR en la que debe realizarse el pago y condiciones, los descuentos del pronto pago establecidos en el literal f) del artículo 22 del presente Reglamento, según corresponda; así como, los mecanismos compensación y/o fraccionamiento del pago de las multas.</w:t>
      </w:r>
    </w:p>
    <w:p w14:paraId="00000159"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0000015A"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Artículo 28.- Notificación de la resolución de término de primera instancia</w:t>
      </w:r>
    </w:p>
    <w:p w14:paraId="0000015B" w14:textId="77777777" w:rsidR="0060002E" w:rsidRDefault="0060002E">
      <w:pPr>
        <w:spacing w:after="0" w:line="240" w:lineRule="auto"/>
        <w:jc w:val="both"/>
        <w:rPr>
          <w:rFonts w:ascii="Arial" w:eastAsia="Arial" w:hAnsi="Arial" w:cs="Arial"/>
          <w:sz w:val="20"/>
          <w:szCs w:val="20"/>
        </w:rPr>
      </w:pPr>
    </w:p>
    <w:p w14:paraId="0000015C"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notificación de la resolución de término de primera instancia está a cargo de la autoridad decisora, de acuerdo a lo establecido en el TUO LPAG y conforme a los criterios establecidos en </w:t>
      </w:r>
      <w:r>
        <w:rPr>
          <w:rFonts w:ascii="Arial" w:eastAsia="Arial" w:hAnsi="Arial" w:cs="Arial"/>
          <w:sz w:val="20"/>
          <w:szCs w:val="20"/>
        </w:rPr>
        <w:lastRenderedPageBreak/>
        <w:t>la Guía de Notificación del OSINFOR, el Reglamento de Notificación de actos administrativos por correo electrónico u otros documentos análogos aprobados por el OSINFOR.</w:t>
      </w:r>
    </w:p>
    <w:p w14:paraId="0000015D" w14:textId="77777777" w:rsidR="0060002E" w:rsidRDefault="0060002E">
      <w:pPr>
        <w:spacing w:after="0" w:line="240" w:lineRule="auto"/>
        <w:jc w:val="both"/>
        <w:rPr>
          <w:rFonts w:ascii="Arial" w:eastAsia="Arial" w:hAnsi="Arial" w:cs="Arial"/>
          <w:sz w:val="20"/>
          <w:szCs w:val="20"/>
        </w:rPr>
      </w:pPr>
    </w:p>
    <w:p w14:paraId="0000015E"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resolución de término de primera instancia es notificada tanto a el/la administrado (a), a la autoridad instructora, al órgano o entidad que formuló la solicitud o a quién denunció la infracción, de ser el caso, así como a todas las instituciones que fueron notificadas con la resolución sub directoral de imputación de cargos y otros que se consideren pertinentes.</w:t>
      </w:r>
    </w:p>
    <w:p w14:paraId="0000015F" w14:textId="77777777" w:rsidR="0060002E" w:rsidRDefault="0060002E">
      <w:pPr>
        <w:spacing w:after="0" w:line="240" w:lineRule="auto"/>
        <w:jc w:val="both"/>
        <w:rPr>
          <w:rFonts w:ascii="Arial" w:eastAsia="Arial" w:hAnsi="Arial" w:cs="Arial"/>
          <w:sz w:val="20"/>
          <w:szCs w:val="20"/>
        </w:rPr>
      </w:pPr>
    </w:p>
    <w:p w14:paraId="00000160"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Artículo 29.- Firmeza de la resolución de término de primera instancia</w:t>
      </w:r>
    </w:p>
    <w:p w14:paraId="00000161" w14:textId="77777777" w:rsidR="0060002E" w:rsidRDefault="0060002E">
      <w:pPr>
        <w:spacing w:after="0" w:line="240" w:lineRule="auto"/>
        <w:jc w:val="both"/>
        <w:rPr>
          <w:rFonts w:ascii="Arial" w:eastAsia="Arial" w:hAnsi="Arial" w:cs="Arial"/>
          <w:b/>
          <w:sz w:val="20"/>
          <w:szCs w:val="20"/>
        </w:rPr>
      </w:pPr>
    </w:p>
    <w:p w14:paraId="00000162"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Si el/la administrado (a) no interpone recurso impugnatorio dentro del plazo legal, o lo ejerce fuera del mismo; la resolución queda firme de pleno derecho, sin perjuicio de emitirse un proveído de carácter declarativo. </w:t>
      </w:r>
    </w:p>
    <w:p w14:paraId="00000163" w14:textId="77777777" w:rsidR="0060002E" w:rsidRDefault="0060002E">
      <w:pPr>
        <w:spacing w:after="0" w:line="240" w:lineRule="auto"/>
        <w:jc w:val="both"/>
        <w:rPr>
          <w:rFonts w:ascii="Arial" w:eastAsia="Arial" w:hAnsi="Arial" w:cs="Arial"/>
          <w:sz w:val="20"/>
          <w:szCs w:val="20"/>
        </w:rPr>
      </w:pPr>
    </w:p>
    <w:p w14:paraId="00000164" w14:textId="77777777"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t xml:space="preserve">Artículo 30.- Registro de titulares con sanción y/o caducidad </w:t>
      </w:r>
    </w:p>
    <w:p w14:paraId="00000165" w14:textId="77777777" w:rsidR="0060002E" w:rsidRDefault="0060002E">
      <w:pPr>
        <w:spacing w:after="0" w:line="240" w:lineRule="auto"/>
        <w:jc w:val="both"/>
        <w:rPr>
          <w:rFonts w:ascii="Arial" w:eastAsia="Arial" w:hAnsi="Arial" w:cs="Arial"/>
          <w:sz w:val="20"/>
          <w:szCs w:val="20"/>
        </w:rPr>
      </w:pPr>
    </w:p>
    <w:p w14:paraId="00000166"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Cuando la resolución de término de primera instancia haya quedado firme o se haya agotado la vía administrativa, se inscribe a el/la administrado (a) en el Registro de Titulares con Sanción y/o Caducidad. La información contenida en este registro es enviada periódicamente al SERFOR.</w:t>
      </w:r>
    </w:p>
    <w:p w14:paraId="00000167"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color w:val="000000"/>
          <w:sz w:val="20"/>
          <w:szCs w:val="20"/>
        </w:rPr>
        <w:t>     </w:t>
      </w:r>
    </w:p>
    <w:p w14:paraId="00000168" w14:textId="77777777" w:rsidR="0060002E" w:rsidRDefault="00660B2C">
      <w:pPr>
        <w:pStyle w:val="Ttulo2"/>
        <w:spacing w:before="0" w:line="240" w:lineRule="auto"/>
        <w:jc w:val="both"/>
        <w:rPr>
          <w:rFonts w:ascii="Arial" w:eastAsia="Arial" w:hAnsi="Arial" w:cs="Arial"/>
          <w:b/>
          <w:color w:val="000000"/>
          <w:sz w:val="20"/>
          <w:szCs w:val="20"/>
        </w:rPr>
      </w:pPr>
      <w:bookmarkStart w:id="13" w:name="_Toc53391650"/>
      <w:r>
        <w:rPr>
          <w:rFonts w:ascii="Arial" w:eastAsia="Arial" w:hAnsi="Arial" w:cs="Arial"/>
          <w:b/>
          <w:color w:val="000000"/>
          <w:sz w:val="20"/>
          <w:szCs w:val="20"/>
        </w:rPr>
        <w:t>CAPÍTULO IV: CONSIDERACIONES PARA LA DETERMINACIÓN DE LA RESPONSABILIDAD ADMINISTRATIVA</w:t>
      </w:r>
      <w:bookmarkEnd w:id="13"/>
    </w:p>
    <w:p w14:paraId="00000169"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6A"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 xml:space="preserve">Artículo 31.- De la subsanación voluntaria </w:t>
      </w:r>
    </w:p>
    <w:p w14:paraId="0000016B"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6C" w14:textId="77777777" w:rsidR="0060002E" w:rsidRDefault="00660B2C">
      <w:pPr>
        <w:pBdr>
          <w:top w:val="nil"/>
          <w:left w:val="nil"/>
          <w:bottom w:val="nil"/>
          <w:right w:val="nil"/>
          <w:between w:val="nil"/>
        </w:pBdr>
        <w:spacing w:after="0" w:line="240" w:lineRule="auto"/>
        <w:jc w:val="both"/>
        <w:rPr>
          <w:rFonts w:ascii="Roboto" w:eastAsia="Roboto" w:hAnsi="Roboto" w:cs="Roboto"/>
          <w:sz w:val="21"/>
          <w:szCs w:val="21"/>
          <w:highlight w:val="white"/>
        </w:rPr>
      </w:pPr>
      <w:r>
        <w:rPr>
          <w:rFonts w:ascii="Arial" w:eastAsia="Arial" w:hAnsi="Arial" w:cs="Arial"/>
          <w:sz w:val="20"/>
          <w:szCs w:val="20"/>
        </w:rPr>
        <w:t xml:space="preserve">La autoridad instructora y decisora está facultada para evaluar la subsanación voluntaria, considerando los siguientes supuestos: </w:t>
      </w:r>
    </w:p>
    <w:p w14:paraId="0000016D" w14:textId="77777777" w:rsidR="0060002E" w:rsidRDefault="0060002E">
      <w:pPr>
        <w:pBdr>
          <w:top w:val="nil"/>
          <w:left w:val="nil"/>
          <w:bottom w:val="nil"/>
          <w:right w:val="nil"/>
          <w:between w:val="nil"/>
        </w:pBdr>
        <w:spacing w:after="0" w:line="240" w:lineRule="auto"/>
        <w:jc w:val="both"/>
        <w:rPr>
          <w:rFonts w:ascii="Roboto" w:eastAsia="Roboto" w:hAnsi="Roboto" w:cs="Roboto"/>
          <w:sz w:val="21"/>
          <w:szCs w:val="21"/>
          <w:highlight w:val="white"/>
        </w:rPr>
      </w:pPr>
    </w:p>
    <w:p w14:paraId="0000016E" w14:textId="77777777" w:rsidR="0060002E" w:rsidRDefault="00660B2C">
      <w:pPr>
        <w:numPr>
          <w:ilvl w:val="0"/>
          <w:numId w:val="6"/>
        </w:num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No se haya iniciado o se encuentre en curso el PAU.</w:t>
      </w:r>
    </w:p>
    <w:p w14:paraId="0000016F" w14:textId="77777777" w:rsidR="0060002E" w:rsidRDefault="00660B2C">
      <w:pPr>
        <w:numPr>
          <w:ilvl w:val="0"/>
          <w:numId w:val="6"/>
        </w:num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El/la administrado(a) no sea reincidente.</w:t>
      </w:r>
    </w:p>
    <w:p w14:paraId="00000170" w14:textId="77777777" w:rsidR="0060002E" w:rsidRDefault="00660B2C">
      <w:pPr>
        <w:numPr>
          <w:ilvl w:val="0"/>
          <w:numId w:val="6"/>
        </w:num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 xml:space="preserve">La acción u omisión no haya generado riesgo, daños graves/ irreversibles a los recursos forestales y de fauna silvestre. </w:t>
      </w:r>
    </w:p>
    <w:p w14:paraId="00000171" w14:textId="77777777" w:rsidR="0060002E" w:rsidRDefault="00660B2C">
      <w:pPr>
        <w:numPr>
          <w:ilvl w:val="0"/>
          <w:numId w:val="6"/>
        </w:num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Otros regulados en la normativa referente a la materia.</w:t>
      </w:r>
    </w:p>
    <w:p w14:paraId="00000172" w14:textId="77777777" w:rsidR="0060002E" w:rsidRDefault="0060002E">
      <w:pPr>
        <w:pBdr>
          <w:top w:val="nil"/>
          <w:left w:val="nil"/>
          <w:bottom w:val="nil"/>
          <w:right w:val="nil"/>
          <w:between w:val="nil"/>
        </w:pBdr>
        <w:spacing w:after="0" w:line="240" w:lineRule="auto"/>
        <w:jc w:val="both"/>
        <w:rPr>
          <w:rFonts w:ascii="Roboto" w:eastAsia="Roboto" w:hAnsi="Roboto" w:cs="Roboto"/>
          <w:color w:val="3C4043"/>
          <w:sz w:val="21"/>
          <w:szCs w:val="21"/>
          <w:highlight w:val="white"/>
        </w:rPr>
      </w:pPr>
    </w:p>
    <w:p w14:paraId="00000173"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Artículo 32.- Reducción de la multa por reconocimiento de responsabilidad</w:t>
      </w:r>
    </w:p>
    <w:p w14:paraId="00000174"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75"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En aplicación de lo establecido en el TUO LPAG, el reconocimiento de responsabilidad en forma expresa y por escrito por parte de el/la administrado (a) sobre la comisión de la infracción, conlleva a la reducción de la multa.</w:t>
      </w:r>
    </w:p>
    <w:p w14:paraId="00000176"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77"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sz w:val="20"/>
          <w:szCs w:val="20"/>
          <w:highlight w:val="white"/>
        </w:rPr>
        <w:t>El reconocimiento de responsabilidad debe efectuarse respecto de todas las imputaciones efectuadas, de forma precisa, concisa, clara, expresa e incondicional, y no debe contener expresiones ambiguas, poco claras o contradicciones al reconocimiento mismo; caso contrario, no se entiende como un reconocimiento.</w:t>
      </w:r>
    </w:p>
    <w:p w14:paraId="00000178"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79"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El porcentaje de reducción de la multa se otorga de acuerdo a un criterio de oportunidad en la formulación del reconocimiento de responsabilidad, según el siguiente cuadro:</w:t>
      </w:r>
    </w:p>
    <w:p w14:paraId="0000017A" w14:textId="77777777" w:rsidR="0060002E" w:rsidRDefault="0060002E">
      <w:pPr>
        <w:pBdr>
          <w:top w:val="nil"/>
          <w:left w:val="nil"/>
          <w:bottom w:val="nil"/>
          <w:right w:val="nil"/>
          <w:between w:val="nil"/>
        </w:pBdr>
        <w:spacing w:after="0" w:line="240" w:lineRule="auto"/>
        <w:ind w:hanging="135"/>
        <w:jc w:val="both"/>
        <w:rPr>
          <w:rFonts w:ascii="Arial" w:eastAsia="Arial" w:hAnsi="Arial" w:cs="Arial"/>
          <w:b/>
          <w:sz w:val="20"/>
          <w:szCs w:val="20"/>
        </w:rPr>
      </w:pPr>
    </w:p>
    <w:tbl>
      <w:tblPr>
        <w:tblStyle w:val="a0"/>
        <w:tblW w:w="88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0"/>
        <w:gridCol w:w="5850"/>
        <w:gridCol w:w="2549"/>
      </w:tblGrid>
      <w:tr w:rsidR="0060002E" w14:paraId="7E18702F" w14:textId="77777777">
        <w:tc>
          <w:tcPr>
            <w:tcW w:w="440" w:type="dxa"/>
            <w:shd w:val="clear" w:color="auto" w:fill="D9D9D9"/>
            <w:tcMar>
              <w:top w:w="100" w:type="dxa"/>
              <w:left w:w="100" w:type="dxa"/>
              <w:bottom w:w="100" w:type="dxa"/>
              <w:right w:w="100" w:type="dxa"/>
            </w:tcMar>
          </w:tcPr>
          <w:p w14:paraId="0000017B" w14:textId="77777777" w:rsidR="0060002E" w:rsidRDefault="0060002E">
            <w:pPr>
              <w:widowControl w:val="0"/>
              <w:pBdr>
                <w:top w:val="nil"/>
                <w:left w:val="nil"/>
                <w:bottom w:val="nil"/>
                <w:right w:val="nil"/>
                <w:between w:val="nil"/>
              </w:pBdr>
              <w:spacing w:after="0" w:line="240" w:lineRule="auto"/>
              <w:jc w:val="both"/>
              <w:rPr>
                <w:rFonts w:ascii="Arial" w:eastAsia="Arial" w:hAnsi="Arial" w:cs="Arial"/>
                <w:b/>
                <w:sz w:val="18"/>
                <w:szCs w:val="18"/>
              </w:rPr>
            </w:pPr>
          </w:p>
        </w:tc>
        <w:tc>
          <w:tcPr>
            <w:tcW w:w="5850" w:type="dxa"/>
            <w:shd w:val="clear" w:color="auto" w:fill="D9D9D9"/>
            <w:tcMar>
              <w:top w:w="100" w:type="dxa"/>
              <w:left w:w="100" w:type="dxa"/>
              <w:bottom w:w="100" w:type="dxa"/>
              <w:right w:w="100" w:type="dxa"/>
            </w:tcMar>
          </w:tcPr>
          <w:p w14:paraId="0000017C" w14:textId="77777777" w:rsidR="0060002E" w:rsidRDefault="00660B2C">
            <w:pPr>
              <w:widowControl w:val="0"/>
              <w:pBdr>
                <w:top w:val="nil"/>
                <w:left w:val="nil"/>
                <w:bottom w:val="nil"/>
                <w:right w:val="nil"/>
                <w:between w:val="nil"/>
              </w:pBdr>
              <w:spacing w:after="0" w:line="240" w:lineRule="auto"/>
              <w:jc w:val="center"/>
              <w:rPr>
                <w:rFonts w:ascii="Arial" w:eastAsia="Arial" w:hAnsi="Arial" w:cs="Arial"/>
                <w:b/>
                <w:sz w:val="18"/>
                <w:szCs w:val="18"/>
              </w:rPr>
            </w:pPr>
            <w:r>
              <w:rPr>
                <w:rFonts w:ascii="Arial" w:eastAsia="Arial" w:hAnsi="Arial" w:cs="Arial"/>
                <w:b/>
                <w:sz w:val="18"/>
                <w:szCs w:val="18"/>
              </w:rPr>
              <w:t>OPORTUNIDAD DEL RECONOCIMIENTO</w:t>
            </w:r>
          </w:p>
        </w:tc>
        <w:tc>
          <w:tcPr>
            <w:tcW w:w="2549" w:type="dxa"/>
            <w:shd w:val="clear" w:color="auto" w:fill="D9D9D9"/>
            <w:tcMar>
              <w:top w:w="100" w:type="dxa"/>
              <w:left w:w="100" w:type="dxa"/>
              <w:bottom w:w="100" w:type="dxa"/>
              <w:right w:w="100" w:type="dxa"/>
            </w:tcMar>
          </w:tcPr>
          <w:p w14:paraId="0000017D" w14:textId="77777777" w:rsidR="0060002E" w:rsidRDefault="00660B2C">
            <w:pPr>
              <w:widowControl w:val="0"/>
              <w:pBdr>
                <w:top w:val="nil"/>
                <w:left w:val="nil"/>
                <w:bottom w:val="nil"/>
                <w:right w:val="nil"/>
                <w:between w:val="nil"/>
              </w:pBdr>
              <w:spacing w:after="0" w:line="240" w:lineRule="auto"/>
              <w:jc w:val="center"/>
              <w:rPr>
                <w:rFonts w:ascii="Arial" w:eastAsia="Arial" w:hAnsi="Arial" w:cs="Arial"/>
                <w:b/>
                <w:sz w:val="18"/>
                <w:szCs w:val="18"/>
              </w:rPr>
            </w:pPr>
            <w:r>
              <w:rPr>
                <w:rFonts w:ascii="Arial" w:eastAsia="Arial" w:hAnsi="Arial" w:cs="Arial"/>
                <w:b/>
                <w:sz w:val="18"/>
                <w:szCs w:val="18"/>
              </w:rPr>
              <w:t>REDUCCIÓN DE MULTA</w:t>
            </w:r>
          </w:p>
        </w:tc>
      </w:tr>
      <w:tr w:rsidR="0060002E" w14:paraId="0A94C9F7" w14:textId="77777777">
        <w:trPr>
          <w:trHeight w:val="416"/>
        </w:trPr>
        <w:tc>
          <w:tcPr>
            <w:tcW w:w="440" w:type="dxa"/>
            <w:shd w:val="clear" w:color="auto" w:fill="auto"/>
            <w:tcMar>
              <w:top w:w="100" w:type="dxa"/>
              <w:left w:w="100" w:type="dxa"/>
              <w:bottom w:w="100" w:type="dxa"/>
              <w:right w:w="100" w:type="dxa"/>
            </w:tcMar>
          </w:tcPr>
          <w:p w14:paraId="0000017E" w14:textId="77777777" w:rsidR="0060002E" w:rsidRDefault="00660B2C">
            <w:pPr>
              <w:widowControl w:val="0"/>
              <w:spacing w:after="0" w:line="240" w:lineRule="auto"/>
              <w:jc w:val="center"/>
              <w:rPr>
                <w:rFonts w:ascii="Arial" w:eastAsia="Arial" w:hAnsi="Arial" w:cs="Arial"/>
                <w:b/>
                <w:sz w:val="18"/>
                <w:szCs w:val="18"/>
              </w:rPr>
            </w:pPr>
            <w:r>
              <w:rPr>
                <w:rFonts w:ascii="Arial" w:eastAsia="Arial" w:hAnsi="Arial" w:cs="Arial"/>
                <w:b/>
                <w:sz w:val="18"/>
                <w:szCs w:val="18"/>
              </w:rPr>
              <w:t>I</w:t>
            </w:r>
          </w:p>
        </w:tc>
        <w:tc>
          <w:tcPr>
            <w:tcW w:w="5850" w:type="dxa"/>
            <w:shd w:val="clear" w:color="auto" w:fill="auto"/>
            <w:tcMar>
              <w:top w:w="100" w:type="dxa"/>
              <w:left w:w="100" w:type="dxa"/>
              <w:bottom w:w="100" w:type="dxa"/>
              <w:right w:w="100" w:type="dxa"/>
            </w:tcMar>
          </w:tcPr>
          <w:p w14:paraId="0000017F" w14:textId="77777777" w:rsidR="0060002E" w:rsidRDefault="00660B2C">
            <w:pPr>
              <w:widowControl w:val="0"/>
              <w:spacing w:after="0" w:line="240" w:lineRule="auto"/>
              <w:jc w:val="both"/>
              <w:rPr>
                <w:rFonts w:ascii="Arial" w:eastAsia="Arial" w:hAnsi="Arial" w:cs="Arial"/>
                <w:sz w:val="18"/>
                <w:szCs w:val="18"/>
              </w:rPr>
            </w:pPr>
            <w:r>
              <w:rPr>
                <w:rFonts w:ascii="Arial" w:eastAsia="Arial" w:hAnsi="Arial" w:cs="Arial"/>
                <w:sz w:val="18"/>
                <w:szCs w:val="18"/>
              </w:rPr>
              <w:t>Desde el inicio del PAU hasta antes de la emisión del informe final de instrucción.</w:t>
            </w:r>
          </w:p>
        </w:tc>
        <w:tc>
          <w:tcPr>
            <w:tcW w:w="2549" w:type="dxa"/>
            <w:shd w:val="clear" w:color="auto" w:fill="auto"/>
            <w:tcMar>
              <w:top w:w="100" w:type="dxa"/>
              <w:left w:w="100" w:type="dxa"/>
              <w:bottom w:w="100" w:type="dxa"/>
              <w:right w:w="100" w:type="dxa"/>
            </w:tcMar>
          </w:tcPr>
          <w:p w14:paraId="00000180" w14:textId="77777777" w:rsidR="0060002E" w:rsidRDefault="00660B2C">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 xml:space="preserve">60% </w:t>
            </w:r>
          </w:p>
        </w:tc>
      </w:tr>
      <w:tr w:rsidR="0060002E" w14:paraId="0914CB32" w14:textId="77777777">
        <w:trPr>
          <w:trHeight w:val="435"/>
        </w:trPr>
        <w:tc>
          <w:tcPr>
            <w:tcW w:w="440" w:type="dxa"/>
            <w:shd w:val="clear" w:color="auto" w:fill="auto"/>
            <w:tcMar>
              <w:top w:w="100" w:type="dxa"/>
              <w:left w:w="100" w:type="dxa"/>
              <w:bottom w:w="100" w:type="dxa"/>
              <w:right w:w="100" w:type="dxa"/>
            </w:tcMar>
          </w:tcPr>
          <w:p w14:paraId="00000181" w14:textId="77777777" w:rsidR="0060002E" w:rsidRDefault="00660B2C">
            <w:pPr>
              <w:widowControl w:val="0"/>
              <w:spacing w:after="0" w:line="240" w:lineRule="auto"/>
              <w:ind w:left="720" w:right="-65" w:hanging="720"/>
              <w:jc w:val="center"/>
              <w:rPr>
                <w:rFonts w:ascii="Arial" w:eastAsia="Arial" w:hAnsi="Arial" w:cs="Arial"/>
                <w:b/>
                <w:sz w:val="18"/>
                <w:szCs w:val="18"/>
              </w:rPr>
            </w:pPr>
            <w:r>
              <w:rPr>
                <w:rFonts w:ascii="Arial" w:eastAsia="Arial" w:hAnsi="Arial" w:cs="Arial"/>
                <w:b/>
                <w:sz w:val="18"/>
                <w:szCs w:val="18"/>
              </w:rPr>
              <w:t>II</w:t>
            </w:r>
          </w:p>
        </w:tc>
        <w:tc>
          <w:tcPr>
            <w:tcW w:w="5850" w:type="dxa"/>
            <w:shd w:val="clear" w:color="auto" w:fill="auto"/>
            <w:tcMar>
              <w:top w:w="100" w:type="dxa"/>
              <w:left w:w="100" w:type="dxa"/>
              <w:bottom w:w="100" w:type="dxa"/>
              <w:right w:w="100" w:type="dxa"/>
            </w:tcMar>
          </w:tcPr>
          <w:p w14:paraId="00000182" w14:textId="77777777" w:rsidR="0060002E" w:rsidRDefault="00660B2C">
            <w:pPr>
              <w:widowControl w:val="0"/>
              <w:spacing w:after="0" w:line="240" w:lineRule="auto"/>
              <w:jc w:val="both"/>
              <w:rPr>
                <w:rFonts w:ascii="Arial" w:eastAsia="Arial" w:hAnsi="Arial" w:cs="Arial"/>
                <w:sz w:val="18"/>
                <w:szCs w:val="18"/>
              </w:rPr>
            </w:pPr>
            <w:r>
              <w:rPr>
                <w:rFonts w:ascii="Arial" w:eastAsia="Arial" w:hAnsi="Arial" w:cs="Arial"/>
                <w:sz w:val="18"/>
                <w:szCs w:val="18"/>
              </w:rPr>
              <w:t xml:space="preserve">Desde la notificación del informe final de instrucción hasta antes de la emisión de la resolución de término de primera instancia. </w:t>
            </w:r>
          </w:p>
        </w:tc>
        <w:tc>
          <w:tcPr>
            <w:tcW w:w="2549" w:type="dxa"/>
            <w:shd w:val="clear" w:color="auto" w:fill="auto"/>
            <w:tcMar>
              <w:top w:w="100" w:type="dxa"/>
              <w:left w:w="100" w:type="dxa"/>
              <w:bottom w:w="100" w:type="dxa"/>
              <w:right w:w="100" w:type="dxa"/>
            </w:tcMar>
          </w:tcPr>
          <w:p w14:paraId="00000183" w14:textId="77777777" w:rsidR="0060002E" w:rsidRDefault="00660B2C">
            <w:pPr>
              <w:widowControl w:val="0"/>
              <w:pBdr>
                <w:top w:val="nil"/>
                <w:left w:val="nil"/>
                <w:bottom w:val="nil"/>
                <w:right w:val="nil"/>
                <w:between w:val="nil"/>
              </w:pBdr>
              <w:spacing w:after="0" w:line="240" w:lineRule="auto"/>
              <w:jc w:val="center"/>
              <w:rPr>
                <w:rFonts w:ascii="Arial" w:eastAsia="Arial" w:hAnsi="Arial" w:cs="Arial"/>
                <w:sz w:val="18"/>
                <w:szCs w:val="18"/>
              </w:rPr>
            </w:pPr>
            <w:r>
              <w:rPr>
                <w:rFonts w:ascii="Arial" w:eastAsia="Arial" w:hAnsi="Arial" w:cs="Arial"/>
                <w:sz w:val="18"/>
                <w:szCs w:val="18"/>
              </w:rPr>
              <w:t>50%</w:t>
            </w:r>
          </w:p>
        </w:tc>
      </w:tr>
    </w:tbl>
    <w:p w14:paraId="00000184" w14:textId="77777777" w:rsidR="0060002E" w:rsidRDefault="0060002E">
      <w:pPr>
        <w:pBdr>
          <w:top w:val="nil"/>
          <w:left w:val="nil"/>
          <w:bottom w:val="nil"/>
          <w:right w:val="nil"/>
          <w:between w:val="nil"/>
        </w:pBdr>
        <w:spacing w:after="0" w:line="240" w:lineRule="auto"/>
        <w:ind w:hanging="135"/>
        <w:jc w:val="both"/>
        <w:rPr>
          <w:rFonts w:ascii="Arial" w:eastAsia="Arial" w:hAnsi="Arial" w:cs="Arial"/>
          <w:b/>
          <w:sz w:val="20"/>
          <w:szCs w:val="20"/>
        </w:rPr>
      </w:pPr>
    </w:p>
    <w:p w14:paraId="00000185" w14:textId="77777777" w:rsidR="0060002E" w:rsidRDefault="00660B2C">
      <w:pPr>
        <w:spacing w:after="0" w:line="240" w:lineRule="auto"/>
        <w:jc w:val="both"/>
        <w:rPr>
          <w:rFonts w:ascii="Arial" w:eastAsia="Arial" w:hAnsi="Arial" w:cs="Arial"/>
          <w:color w:val="000000"/>
          <w:sz w:val="20"/>
          <w:szCs w:val="20"/>
        </w:rPr>
      </w:pPr>
      <w:r>
        <w:rPr>
          <w:rFonts w:ascii="Arial" w:eastAsia="Arial" w:hAnsi="Arial" w:cs="Arial"/>
          <w:b/>
          <w:sz w:val="20"/>
          <w:szCs w:val="20"/>
        </w:rPr>
        <w:t xml:space="preserve">Artículo 33.- </w:t>
      </w:r>
      <w:r>
        <w:rPr>
          <w:rFonts w:ascii="Arial" w:eastAsia="Arial" w:hAnsi="Arial" w:cs="Arial"/>
          <w:b/>
          <w:color w:val="000000"/>
          <w:sz w:val="20"/>
          <w:szCs w:val="20"/>
        </w:rPr>
        <w:t>Del cese de la Infracción</w:t>
      </w:r>
    </w:p>
    <w:p w14:paraId="00000186"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187"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EI cese de la infracción no exime de responsabilidad administrativa al/la infractor (a).</w:t>
      </w:r>
    </w:p>
    <w:p w14:paraId="00000188"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0000189" w14:textId="77777777"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t xml:space="preserve">Artículo 34.- </w:t>
      </w:r>
      <w:r>
        <w:rPr>
          <w:rFonts w:ascii="Arial" w:eastAsia="Arial" w:hAnsi="Arial" w:cs="Arial"/>
          <w:b/>
          <w:color w:val="000000"/>
          <w:sz w:val="20"/>
          <w:szCs w:val="20"/>
        </w:rPr>
        <w:t>Gradualidad en la aplicación de las sanciones</w:t>
      </w:r>
    </w:p>
    <w:p w14:paraId="0000018A" w14:textId="77777777" w:rsidR="0060002E" w:rsidRDefault="0060002E">
      <w:pPr>
        <w:spacing w:after="0" w:line="240" w:lineRule="auto"/>
        <w:jc w:val="both"/>
        <w:rPr>
          <w:rFonts w:ascii="Arial" w:eastAsia="Arial" w:hAnsi="Arial" w:cs="Arial"/>
          <w:sz w:val="20"/>
          <w:szCs w:val="20"/>
        </w:rPr>
      </w:pPr>
    </w:p>
    <w:p w14:paraId="0000018B" w14:textId="77777777" w:rsidR="0060002E" w:rsidRDefault="00660B2C">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sanción se determina teniendo en cuenta la clasificación de infracciones señaladas en la legislación forestal y de fauna silvestre y normas complementarias.</w:t>
      </w:r>
    </w:p>
    <w:p w14:paraId="0000018C" w14:textId="77777777" w:rsidR="0060002E" w:rsidRDefault="0060002E">
      <w:pPr>
        <w:spacing w:after="0" w:line="240" w:lineRule="auto"/>
        <w:jc w:val="both"/>
        <w:rPr>
          <w:rFonts w:ascii="Arial" w:eastAsia="Arial" w:hAnsi="Arial" w:cs="Arial"/>
          <w:sz w:val="20"/>
          <w:szCs w:val="20"/>
        </w:rPr>
      </w:pPr>
    </w:p>
    <w:p w14:paraId="0000018D"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color w:val="000000"/>
          <w:sz w:val="20"/>
          <w:szCs w:val="20"/>
        </w:rPr>
        <w:t xml:space="preserve">Para determinar las sanciones se deben considerar </w:t>
      </w:r>
      <w:r>
        <w:rPr>
          <w:rFonts w:ascii="Arial" w:eastAsia="Arial" w:hAnsi="Arial" w:cs="Arial"/>
          <w:sz w:val="20"/>
          <w:szCs w:val="20"/>
        </w:rPr>
        <w:t xml:space="preserve">los lineamientos emitidos por la Autoridad Nacional Forestal y de Fauna Silvestre, así como las normas complementarias sobre la materia. </w:t>
      </w:r>
    </w:p>
    <w:p w14:paraId="0000018E"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8F" w14:textId="77777777"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t>Artículo 35.- Caducidad del título habilitante</w:t>
      </w:r>
    </w:p>
    <w:p w14:paraId="00000190" w14:textId="77777777" w:rsidR="0060002E" w:rsidRDefault="0060002E">
      <w:pPr>
        <w:spacing w:after="0" w:line="240" w:lineRule="auto"/>
        <w:jc w:val="both"/>
        <w:rPr>
          <w:rFonts w:ascii="Arial" w:eastAsia="Arial" w:hAnsi="Arial" w:cs="Arial"/>
          <w:sz w:val="20"/>
          <w:szCs w:val="20"/>
        </w:rPr>
      </w:pPr>
    </w:p>
    <w:p w14:paraId="00000191"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autoridad decisora declara la caducidad del título habilitante por la comisión u omisión de conductas que constituyen causal (es) establecida (s) en la legislación forestal y de fauna silvestre, y cuya aplicación es conforme a los criterios aprobados por el OSINFOR.</w:t>
      </w:r>
    </w:p>
    <w:p w14:paraId="00000192" w14:textId="77777777" w:rsidR="0060002E" w:rsidRDefault="0060002E">
      <w:pPr>
        <w:spacing w:after="0" w:line="240" w:lineRule="auto"/>
        <w:jc w:val="both"/>
        <w:rPr>
          <w:rFonts w:ascii="Arial" w:eastAsia="Arial" w:hAnsi="Arial" w:cs="Arial"/>
          <w:sz w:val="20"/>
          <w:szCs w:val="20"/>
        </w:rPr>
      </w:pPr>
    </w:p>
    <w:p w14:paraId="00000193"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caducidad del título habilitante es independiente a las sanciones y demás responsabilidades administrativas, civiles y penales, que se determinen.</w:t>
      </w:r>
    </w:p>
    <w:p w14:paraId="00000194"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95" w14:textId="77777777" w:rsidR="0060002E" w:rsidRDefault="00660B2C">
      <w:pPr>
        <w:pStyle w:val="Ttulo2"/>
        <w:spacing w:before="0" w:line="240" w:lineRule="auto"/>
        <w:jc w:val="both"/>
        <w:rPr>
          <w:rFonts w:ascii="Arial" w:eastAsia="Arial" w:hAnsi="Arial" w:cs="Arial"/>
          <w:b/>
          <w:color w:val="000000"/>
          <w:sz w:val="20"/>
          <w:szCs w:val="20"/>
        </w:rPr>
      </w:pPr>
      <w:bookmarkStart w:id="14" w:name="_Toc53391651"/>
      <w:r>
        <w:rPr>
          <w:rFonts w:ascii="Arial" w:eastAsia="Arial" w:hAnsi="Arial" w:cs="Arial"/>
          <w:b/>
          <w:color w:val="000000"/>
          <w:sz w:val="20"/>
          <w:szCs w:val="20"/>
        </w:rPr>
        <w:t>CAPÍTULO V: DE LAS MEDIDAS ADMINISTRATIVAS</w:t>
      </w:r>
      <w:bookmarkEnd w:id="14"/>
      <w:r>
        <w:rPr>
          <w:rFonts w:ascii="Arial" w:eastAsia="Arial" w:hAnsi="Arial" w:cs="Arial"/>
          <w:b/>
          <w:color w:val="000000"/>
          <w:sz w:val="20"/>
          <w:szCs w:val="20"/>
        </w:rPr>
        <w:t xml:space="preserve"> </w:t>
      </w:r>
    </w:p>
    <w:p w14:paraId="00000196"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97" w14:textId="77777777" w:rsidR="0060002E" w:rsidRDefault="00660B2C">
      <w:pPr>
        <w:spacing w:after="0" w:line="240" w:lineRule="auto"/>
        <w:jc w:val="both"/>
        <w:rPr>
          <w:rFonts w:ascii="Arial" w:eastAsia="Arial" w:hAnsi="Arial" w:cs="Arial"/>
          <w:b/>
          <w:sz w:val="20"/>
          <w:szCs w:val="20"/>
        </w:rPr>
      </w:pPr>
      <w:r>
        <w:rPr>
          <w:rFonts w:ascii="Arial" w:eastAsia="Arial" w:hAnsi="Arial" w:cs="Arial"/>
          <w:b/>
          <w:sz w:val="20"/>
          <w:szCs w:val="20"/>
        </w:rPr>
        <w:t xml:space="preserve">Artículo 36.- De las medidas cautelares </w:t>
      </w:r>
    </w:p>
    <w:p w14:paraId="00000198" w14:textId="77777777" w:rsidR="0060002E" w:rsidRDefault="0060002E">
      <w:pPr>
        <w:spacing w:after="0" w:line="240" w:lineRule="auto"/>
        <w:jc w:val="both"/>
        <w:rPr>
          <w:rFonts w:ascii="Arial" w:eastAsia="Arial" w:hAnsi="Arial" w:cs="Arial"/>
          <w:b/>
          <w:sz w:val="20"/>
          <w:szCs w:val="20"/>
        </w:rPr>
      </w:pPr>
    </w:p>
    <w:p w14:paraId="00000199"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Las medidas cautelares pueden dictarse antes o durante la instrucción del PAU, de acuerdo a la normativa de la materia del OSINFOR.</w:t>
      </w:r>
    </w:p>
    <w:p w14:paraId="0000019A" w14:textId="77777777" w:rsidR="0060002E" w:rsidRDefault="0060002E">
      <w:pPr>
        <w:spacing w:after="0" w:line="240" w:lineRule="auto"/>
        <w:jc w:val="both"/>
        <w:rPr>
          <w:rFonts w:ascii="Arial" w:eastAsia="Arial" w:hAnsi="Arial" w:cs="Arial"/>
          <w:sz w:val="20"/>
          <w:szCs w:val="20"/>
        </w:rPr>
      </w:pPr>
    </w:p>
    <w:p w14:paraId="0000019B"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Dichas medidas pueden ser levantadas o variadas siempre y cuando existan circunstancias sobrevinientes o que no pudieron ser consideradas en el momento que fueron dictadas. Estas medidas son impugnables y son resueltas por el TFFS.</w:t>
      </w:r>
    </w:p>
    <w:p w14:paraId="0000019C" w14:textId="77777777" w:rsidR="0060002E" w:rsidRDefault="0060002E">
      <w:pPr>
        <w:spacing w:after="0" w:line="240" w:lineRule="auto"/>
        <w:jc w:val="both"/>
        <w:rPr>
          <w:rFonts w:ascii="Arial" w:eastAsia="Arial" w:hAnsi="Arial" w:cs="Arial"/>
          <w:sz w:val="20"/>
          <w:szCs w:val="20"/>
        </w:rPr>
      </w:pPr>
    </w:p>
    <w:p w14:paraId="0000019D"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En caso la medida cautelar sea dictada previo al inicio de un PAU, este debe iniciarse en un plazo máximo de quince (15) días contados desde el día siguiente de su notificación. Vencido dicho plazo, si no se ha iniciado el PAU, la medida cautelar caduca.</w:t>
      </w:r>
    </w:p>
    <w:p w14:paraId="0000019E" w14:textId="77777777" w:rsidR="0060002E" w:rsidRDefault="0060002E">
      <w:pPr>
        <w:spacing w:after="0" w:line="240" w:lineRule="auto"/>
        <w:jc w:val="both"/>
        <w:rPr>
          <w:rFonts w:ascii="Arial" w:eastAsia="Arial" w:hAnsi="Arial" w:cs="Arial"/>
          <w:sz w:val="20"/>
          <w:szCs w:val="20"/>
        </w:rPr>
      </w:pPr>
    </w:p>
    <w:p w14:paraId="0000019F" w14:textId="77777777" w:rsidR="0060002E" w:rsidRDefault="00660B2C">
      <w:pPr>
        <w:spacing w:after="0" w:line="240" w:lineRule="auto"/>
        <w:jc w:val="both"/>
        <w:rPr>
          <w:rFonts w:ascii="Arial" w:eastAsia="Arial" w:hAnsi="Arial" w:cs="Arial"/>
          <w:sz w:val="20"/>
          <w:szCs w:val="20"/>
        </w:rPr>
      </w:pPr>
      <w:r>
        <w:rPr>
          <w:rFonts w:ascii="Arial" w:eastAsia="Arial" w:hAnsi="Arial" w:cs="Arial"/>
          <w:b/>
          <w:sz w:val="20"/>
          <w:szCs w:val="20"/>
        </w:rPr>
        <w:t xml:space="preserve">Artículo 37.- Impugnación de las medidas cautelares </w:t>
      </w:r>
    </w:p>
    <w:p w14:paraId="000001A0" w14:textId="77777777" w:rsidR="0060002E" w:rsidRDefault="0060002E">
      <w:pPr>
        <w:spacing w:after="0" w:line="240" w:lineRule="auto"/>
        <w:jc w:val="both"/>
        <w:rPr>
          <w:rFonts w:ascii="Arial" w:eastAsia="Arial" w:hAnsi="Arial" w:cs="Arial"/>
          <w:sz w:val="20"/>
          <w:szCs w:val="20"/>
        </w:rPr>
      </w:pPr>
    </w:p>
    <w:p w14:paraId="000001A1"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Las medidas cautelares se impugnan únicamente a través del recurso de apelación, y se tramitan en expediente separado siguiendo la numeración del principal, sin efecto suspensivo.</w:t>
      </w:r>
    </w:p>
    <w:p w14:paraId="000001A2" w14:textId="77777777" w:rsidR="0060002E" w:rsidRDefault="0060002E">
      <w:pPr>
        <w:spacing w:after="0" w:line="240" w:lineRule="auto"/>
        <w:jc w:val="both"/>
        <w:rPr>
          <w:rFonts w:ascii="Arial" w:eastAsia="Arial" w:hAnsi="Arial" w:cs="Arial"/>
          <w:sz w:val="20"/>
          <w:szCs w:val="20"/>
        </w:rPr>
      </w:pPr>
    </w:p>
    <w:p w14:paraId="000001A3" w14:textId="77777777" w:rsidR="0060002E" w:rsidRDefault="00660B2C">
      <w:pPr>
        <w:spacing w:after="0" w:line="240" w:lineRule="auto"/>
        <w:jc w:val="both"/>
        <w:rPr>
          <w:rFonts w:ascii="Arial" w:eastAsia="Arial" w:hAnsi="Arial" w:cs="Arial"/>
          <w:sz w:val="20"/>
          <w:szCs w:val="20"/>
          <w:highlight w:val="white"/>
        </w:rPr>
      </w:pPr>
      <w:r>
        <w:rPr>
          <w:rFonts w:ascii="Arial" w:eastAsia="Arial" w:hAnsi="Arial" w:cs="Arial"/>
          <w:sz w:val="20"/>
          <w:szCs w:val="20"/>
        </w:rPr>
        <w:t>El plazo para la interposición del recurso de apelación es de quince (15) días, más el término de la distancia, contados a partir del día siguiente de notificada la resolución sub directoral que dispone las medidas cautelares</w:t>
      </w:r>
      <w:r>
        <w:rPr>
          <w:rFonts w:ascii="Arial" w:eastAsia="Arial" w:hAnsi="Arial" w:cs="Arial"/>
          <w:sz w:val="20"/>
          <w:szCs w:val="20"/>
          <w:highlight w:val="white"/>
        </w:rPr>
        <w:t>.</w:t>
      </w:r>
    </w:p>
    <w:p w14:paraId="000001A4" w14:textId="77777777" w:rsidR="0060002E" w:rsidRDefault="0060002E">
      <w:pPr>
        <w:spacing w:after="0" w:line="240" w:lineRule="auto"/>
        <w:jc w:val="both"/>
        <w:rPr>
          <w:rFonts w:ascii="Arial" w:eastAsia="Arial" w:hAnsi="Arial" w:cs="Arial"/>
          <w:sz w:val="20"/>
          <w:szCs w:val="20"/>
        </w:rPr>
      </w:pPr>
    </w:p>
    <w:p w14:paraId="000001A5"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autoridad instructora eleva la apelación y el expediente al TFFS como máximo al día siguiente de recibido. </w:t>
      </w:r>
    </w:p>
    <w:p w14:paraId="000001A6"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A7"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38</w:t>
      </w:r>
      <w:r>
        <w:rPr>
          <w:rFonts w:ascii="Arial" w:eastAsia="Arial" w:hAnsi="Arial" w:cs="Arial"/>
          <w:b/>
          <w:color w:val="000000"/>
          <w:sz w:val="20"/>
          <w:szCs w:val="20"/>
        </w:rPr>
        <w:t>.- D</w:t>
      </w:r>
      <w:r>
        <w:rPr>
          <w:rFonts w:ascii="Arial" w:eastAsia="Arial" w:hAnsi="Arial" w:cs="Arial"/>
          <w:b/>
          <w:sz w:val="20"/>
          <w:szCs w:val="20"/>
        </w:rPr>
        <w:t>e las m</w:t>
      </w:r>
      <w:r>
        <w:rPr>
          <w:rFonts w:ascii="Arial" w:eastAsia="Arial" w:hAnsi="Arial" w:cs="Arial"/>
          <w:b/>
          <w:color w:val="000000"/>
          <w:sz w:val="20"/>
          <w:szCs w:val="20"/>
        </w:rPr>
        <w:t xml:space="preserve">edidas </w:t>
      </w:r>
      <w:r>
        <w:rPr>
          <w:rFonts w:ascii="Arial" w:eastAsia="Arial" w:hAnsi="Arial" w:cs="Arial"/>
          <w:b/>
          <w:sz w:val="20"/>
          <w:szCs w:val="20"/>
        </w:rPr>
        <w:t>c</w:t>
      </w:r>
      <w:r>
        <w:rPr>
          <w:rFonts w:ascii="Arial" w:eastAsia="Arial" w:hAnsi="Arial" w:cs="Arial"/>
          <w:b/>
          <w:color w:val="000000"/>
          <w:sz w:val="20"/>
          <w:szCs w:val="20"/>
        </w:rPr>
        <w:t xml:space="preserve">orrectivas </w:t>
      </w:r>
    </w:p>
    <w:p w14:paraId="000001A8"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A9"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 la determinación de la responsabilidad administrativa por la comisión de la infracción, la autoridad decisora puede disponer las medidas correctivas de acuerdo a la normativa vigente, que sean necesarias para exigir el cumplimiento de una obl</w:t>
      </w:r>
      <w:r>
        <w:rPr>
          <w:rFonts w:ascii="Arial" w:eastAsia="Arial" w:hAnsi="Arial" w:cs="Arial"/>
          <w:sz w:val="20"/>
          <w:szCs w:val="20"/>
        </w:rPr>
        <w:t xml:space="preserve">igación, </w:t>
      </w:r>
      <w:r>
        <w:rPr>
          <w:rFonts w:ascii="Arial" w:eastAsia="Arial" w:hAnsi="Arial" w:cs="Arial"/>
          <w:color w:val="000000"/>
          <w:sz w:val="20"/>
          <w:szCs w:val="20"/>
        </w:rPr>
        <w:t>revertir y/o restituir el daño al recurso forestal y de fauna silvestre.</w:t>
      </w:r>
    </w:p>
    <w:p w14:paraId="000001AA"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AB"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sz w:val="20"/>
          <w:szCs w:val="20"/>
        </w:rPr>
        <w:t xml:space="preserve">La autoridad decisora </w:t>
      </w:r>
      <w:r>
        <w:rPr>
          <w:rFonts w:ascii="Arial" w:eastAsia="Arial" w:hAnsi="Arial" w:cs="Arial"/>
          <w:color w:val="000000"/>
          <w:sz w:val="20"/>
          <w:szCs w:val="20"/>
        </w:rPr>
        <w:t>establece plazos y formalidades que correspondan a dichas medidas, entre las cuales, se encuentra su incorporación a los instrumentos de gestión forestal y de fauna silvestre respectivos</w:t>
      </w:r>
      <w:r>
        <w:rPr>
          <w:rFonts w:ascii="Arial" w:eastAsia="Arial" w:hAnsi="Arial" w:cs="Arial"/>
          <w:sz w:val="20"/>
          <w:szCs w:val="20"/>
        </w:rPr>
        <w:t xml:space="preserve">, cuyo </w:t>
      </w:r>
      <w:r>
        <w:rPr>
          <w:rFonts w:ascii="Arial" w:eastAsia="Arial" w:hAnsi="Arial" w:cs="Arial"/>
          <w:color w:val="000000"/>
          <w:sz w:val="20"/>
          <w:szCs w:val="20"/>
        </w:rPr>
        <w:t xml:space="preserve">cumplimiento </w:t>
      </w:r>
      <w:r>
        <w:rPr>
          <w:rFonts w:ascii="Arial" w:eastAsia="Arial" w:hAnsi="Arial" w:cs="Arial"/>
          <w:sz w:val="20"/>
          <w:szCs w:val="20"/>
        </w:rPr>
        <w:t xml:space="preserve">es </w:t>
      </w:r>
      <w:r>
        <w:rPr>
          <w:rFonts w:ascii="Arial" w:eastAsia="Arial" w:hAnsi="Arial" w:cs="Arial"/>
          <w:color w:val="000000"/>
          <w:sz w:val="20"/>
          <w:szCs w:val="20"/>
        </w:rPr>
        <w:t xml:space="preserve">verificado por la </w:t>
      </w:r>
      <w:r>
        <w:rPr>
          <w:rFonts w:ascii="Arial" w:eastAsia="Arial" w:hAnsi="Arial" w:cs="Arial"/>
          <w:sz w:val="20"/>
          <w:szCs w:val="20"/>
        </w:rPr>
        <w:t>DSFFS</w:t>
      </w:r>
      <w:r>
        <w:rPr>
          <w:rFonts w:ascii="Arial" w:eastAsia="Arial" w:hAnsi="Arial" w:cs="Arial"/>
          <w:color w:val="000000"/>
          <w:sz w:val="20"/>
          <w:szCs w:val="20"/>
        </w:rPr>
        <w:t>.</w:t>
      </w:r>
    </w:p>
    <w:p w14:paraId="000001AC"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color w:val="000000"/>
          <w:sz w:val="20"/>
          <w:szCs w:val="20"/>
        </w:rPr>
        <w:t xml:space="preserve">  </w:t>
      </w:r>
    </w:p>
    <w:p w14:paraId="000001AD" w14:textId="77777777" w:rsidR="0060002E" w:rsidRDefault="00660B2C">
      <w:pPr>
        <w:pStyle w:val="Ttulo3"/>
        <w:spacing w:before="0" w:line="240" w:lineRule="auto"/>
        <w:rPr>
          <w:rFonts w:ascii="Arial" w:eastAsia="Arial" w:hAnsi="Arial" w:cs="Arial"/>
          <w:b/>
          <w:sz w:val="20"/>
          <w:szCs w:val="20"/>
        </w:rPr>
      </w:pPr>
      <w:bookmarkStart w:id="15" w:name="_Toc53391652"/>
      <w:r>
        <w:rPr>
          <w:rFonts w:ascii="Arial" w:eastAsia="Arial" w:hAnsi="Arial" w:cs="Arial"/>
          <w:b/>
          <w:color w:val="000000"/>
          <w:sz w:val="20"/>
          <w:szCs w:val="20"/>
        </w:rPr>
        <w:t>CAPÍTULO VI: DE LOS RECURSOS ADMINISTRATIVOS</w:t>
      </w:r>
      <w:bookmarkEnd w:id="15"/>
      <w:r>
        <w:rPr>
          <w:rFonts w:ascii="Arial" w:eastAsia="Arial" w:hAnsi="Arial" w:cs="Arial"/>
          <w:b/>
          <w:color w:val="000000"/>
          <w:sz w:val="20"/>
          <w:szCs w:val="20"/>
        </w:rPr>
        <w:t xml:space="preserve"> </w:t>
      </w:r>
    </w:p>
    <w:p w14:paraId="000001AE" w14:textId="77777777" w:rsidR="0060002E" w:rsidRDefault="0060002E">
      <w:pPr>
        <w:pBdr>
          <w:top w:val="nil"/>
          <w:left w:val="nil"/>
          <w:bottom w:val="nil"/>
          <w:right w:val="nil"/>
          <w:between w:val="nil"/>
        </w:pBdr>
        <w:spacing w:after="0" w:line="240" w:lineRule="auto"/>
        <w:jc w:val="both"/>
        <w:rPr>
          <w:rFonts w:ascii="Arial" w:eastAsia="Arial" w:hAnsi="Arial" w:cs="Arial"/>
          <w:color w:val="000000"/>
          <w:sz w:val="20"/>
          <w:szCs w:val="20"/>
        </w:rPr>
      </w:pPr>
    </w:p>
    <w:p w14:paraId="000001AF"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Artículo</w:t>
      </w:r>
      <w:r>
        <w:rPr>
          <w:rFonts w:ascii="Arial" w:eastAsia="Arial" w:hAnsi="Arial" w:cs="Arial"/>
          <w:b/>
          <w:sz w:val="20"/>
          <w:szCs w:val="20"/>
        </w:rPr>
        <w:t xml:space="preserve"> 39</w:t>
      </w:r>
      <w:r>
        <w:rPr>
          <w:rFonts w:ascii="Arial" w:eastAsia="Arial" w:hAnsi="Arial" w:cs="Arial"/>
          <w:b/>
          <w:color w:val="000000"/>
          <w:sz w:val="20"/>
          <w:szCs w:val="20"/>
        </w:rPr>
        <w:t>.- Impugnación de los actos administrativos</w:t>
      </w:r>
    </w:p>
    <w:p w14:paraId="000001B0"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B1"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Se pueden interponer recursos impugnativos contra los actos definitivos que ponen fin a la instancia, los </w:t>
      </w:r>
      <w:r>
        <w:rPr>
          <w:rFonts w:ascii="Arial" w:eastAsia="Arial" w:hAnsi="Arial" w:cs="Arial"/>
          <w:sz w:val="20"/>
          <w:szCs w:val="20"/>
        </w:rPr>
        <w:t>que disponen medidas cautelares</w:t>
      </w:r>
      <w:r>
        <w:rPr>
          <w:rFonts w:ascii="Arial" w:eastAsia="Arial" w:hAnsi="Arial" w:cs="Arial"/>
          <w:color w:val="000000"/>
          <w:sz w:val="20"/>
          <w:szCs w:val="20"/>
        </w:rPr>
        <w:t xml:space="preserve"> y los actos de trámite que determinen la imposibilidad de continuar el procedimiento o produzcan indefensión.</w:t>
      </w:r>
    </w:p>
    <w:p w14:paraId="000001B2"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B3"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impugnación a los restantes actos de trámite debe alegarse por </w:t>
      </w:r>
      <w:r>
        <w:rPr>
          <w:rFonts w:ascii="Arial" w:eastAsia="Arial" w:hAnsi="Arial" w:cs="Arial"/>
          <w:sz w:val="20"/>
          <w:szCs w:val="20"/>
        </w:rPr>
        <w:t xml:space="preserve">el/la administrado(a) </w:t>
      </w:r>
      <w:r>
        <w:rPr>
          <w:rFonts w:ascii="Arial" w:eastAsia="Arial" w:hAnsi="Arial" w:cs="Arial"/>
          <w:color w:val="000000"/>
          <w:sz w:val="20"/>
          <w:szCs w:val="20"/>
        </w:rPr>
        <w:t xml:space="preserve">para su consideración en la </w:t>
      </w:r>
      <w:r>
        <w:rPr>
          <w:rFonts w:ascii="Arial" w:eastAsia="Arial" w:hAnsi="Arial" w:cs="Arial"/>
          <w:sz w:val="20"/>
          <w:szCs w:val="20"/>
        </w:rPr>
        <w:t>resolución de término de primera instancia</w:t>
      </w:r>
      <w:r>
        <w:rPr>
          <w:rFonts w:ascii="Arial" w:eastAsia="Arial" w:hAnsi="Arial" w:cs="Arial"/>
          <w:color w:val="000000"/>
          <w:sz w:val="20"/>
          <w:szCs w:val="20"/>
        </w:rPr>
        <w:t xml:space="preserve">, la cual </w:t>
      </w:r>
      <w:r>
        <w:rPr>
          <w:rFonts w:ascii="Arial" w:eastAsia="Arial" w:hAnsi="Arial" w:cs="Arial"/>
          <w:sz w:val="20"/>
          <w:szCs w:val="20"/>
        </w:rPr>
        <w:t>se impugna</w:t>
      </w:r>
      <w:r>
        <w:rPr>
          <w:rFonts w:ascii="Arial" w:eastAsia="Arial" w:hAnsi="Arial" w:cs="Arial"/>
          <w:color w:val="000000"/>
          <w:sz w:val="20"/>
          <w:szCs w:val="20"/>
        </w:rPr>
        <w:t xml:space="preserve"> a través </w:t>
      </w:r>
      <w:r>
        <w:rPr>
          <w:rFonts w:ascii="Arial" w:eastAsia="Arial" w:hAnsi="Arial" w:cs="Arial"/>
          <w:sz w:val="20"/>
          <w:szCs w:val="20"/>
        </w:rPr>
        <w:t>del recurso de reconsideración y/o apelación</w:t>
      </w:r>
      <w:r>
        <w:rPr>
          <w:rFonts w:ascii="Arial" w:eastAsia="Arial" w:hAnsi="Arial" w:cs="Arial"/>
          <w:color w:val="000000"/>
          <w:sz w:val="20"/>
          <w:szCs w:val="20"/>
        </w:rPr>
        <w:t>.</w:t>
      </w:r>
    </w:p>
    <w:p w14:paraId="000001B4"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B5"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color w:val="000000"/>
          <w:sz w:val="20"/>
          <w:szCs w:val="20"/>
        </w:rPr>
        <w:t>Los recursos administrativos se ejercita</w:t>
      </w:r>
      <w:r>
        <w:rPr>
          <w:rFonts w:ascii="Arial" w:eastAsia="Arial" w:hAnsi="Arial" w:cs="Arial"/>
          <w:sz w:val="20"/>
          <w:szCs w:val="20"/>
        </w:rPr>
        <w:t>n</w:t>
      </w:r>
      <w:r>
        <w:rPr>
          <w:rFonts w:ascii="Arial" w:eastAsia="Arial" w:hAnsi="Arial" w:cs="Arial"/>
          <w:color w:val="000000"/>
          <w:sz w:val="20"/>
          <w:szCs w:val="20"/>
        </w:rPr>
        <w:t xml:space="preserve"> por una sola vez en cada acto administrativo impugnable y nunca simultáneamente</w:t>
      </w:r>
      <w:r>
        <w:rPr>
          <w:rFonts w:ascii="Arial" w:eastAsia="Arial" w:hAnsi="Arial" w:cs="Arial"/>
          <w:sz w:val="20"/>
          <w:szCs w:val="20"/>
        </w:rPr>
        <w:t>.</w:t>
      </w:r>
    </w:p>
    <w:p w14:paraId="000001B6"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B7" w14:textId="77777777" w:rsidR="0060002E" w:rsidRDefault="00660B2C">
      <w:pPr>
        <w:spacing w:after="0" w:line="240" w:lineRule="auto"/>
        <w:jc w:val="both"/>
        <w:rPr>
          <w:rFonts w:ascii="Arial" w:eastAsia="Arial" w:hAnsi="Arial" w:cs="Arial"/>
          <w:color w:val="000000"/>
          <w:sz w:val="20"/>
          <w:szCs w:val="20"/>
        </w:rPr>
      </w:pPr>
      <w:r>
        <w:rPr>
          <w:rFonts w:ascii="Arial" w:eastAsia="Arial" w:hAnsi="Arial" w:cs="Arial"/>
          <w:b/>
          <w:sz w:val="20"/>
          <w:szCs w:val="20"/>
        </w:rPr>
        <w:t xml:space="preserve">Artículo 40.- </w:t>
      </w:r>
      <w:r>
        <w:rPr>
          <w:rFonts w:ascii="Arial" w:eastAsia="Arial" w:hAnsi="Arial" w:cs="Arial"/>
          <w:b/>
          <w:color w:val="000000"/>
          <w:sz w:val="20"/>
          <w:szCs w:val="20"/>
        </w:rPr>
        <w:t xml:space="preserve">Recurso de </w:t>
      </w:r>
      <w:r>
        <w:rPr>
          <w:rFonts w:ascii="Arial" w:eastAsia="Arial" w:hAnsi="Arial" w:cs="Arial"/>
          <w:b/>
          <w:sz w:val="20"/>
          <w:szCs w:val="20"/>
        </w:rPr>
        <w:t>r</w:t>
      </w:r>
      <w:r>
        <w:rPr>
          <w:rFonts w:ascii="Arial" w:eastAsia="Arial" w:hAnsi="Arial" w:cs="Arial"/>
          <w:b/>
          <w:color w:val="000000"/>
          <w:sz w:val="20"/>
          <w:szCs w:val="20"/>
        </w:rPr>
        <w:t>econsideración</w:t>
      </w:r>
    </w:p>
    <w:p w14:paraId="000001B8"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B9"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w:t>
      </w:r>
      <w:r>
        <w:rPr>
          <w:rFonts w:ascii="Arial" w:eastAsia="Arial" w:hAnsi="Arial" w:cs="Arial"/>
          <w:sz w:val="20"/>
          <w:szCs w:val="20"/>
        </w:rPr>
        <w:t>r</w:t>
      </w:r>
      <w:r>
        <w:rPr>
          <w:rFonts w:ascii="Arial" w:eastAsia="Arial" w:hAnsi="Arial" w:cs="Arial"/>
          <w:color w:val="000000"/>
          <w:sz w:val="20"/>
          <w:szCs w:val="20"/>
        </w:rPr>
        <w:t xml:space="preserve">ecurso de </w:t>
      </w:r>
      <w:r>
        <w:rPr>
          <w:rFonts w:ascii="Arial" w:eastAsia="Arial" w:hAnsi="Arial" w:cs="Arial"/>
          <w:sz w:val="20"/>
          <w:szCs w:val="20"/>
        </w:rPr>
        <w:t>r</w:t>
      </w:r>
      <w:r>
        <w:rPr>
          <w:rFonts w:ascii="Arial" w:eastAsia="Arial" w:hAnsi="Arial" w:cs="Arial"/>
          <w:color w:val="000000"/>
          <w:sz w:val="20"/>
          <w:szCs w:val="20"/>
        </w:rPr>
        <w:t xml:space="preserve">econsideración se interpone contra la </w:t>
      </w:r>
      <w:r>
        <w:rPr>
          <w:rFonts w:ascii="Arial" w:eastAsia="Arial" w:hAnsi="Arial" w:cs="Arial"/>
          <w:sz w:val="20"/>
          <w:szCs w:val="20"/>
        </w:rPr>
        <w:t>resolución de término de primera instancia</w:t>
      </w:r>
      <w:r>
        <w:rPr>
          <w:rFonts w:ascii="Arial" w:eastAsia="Arial" w:hAnsi="Arial" w:cs="Arial"/>
          <w:color w:val="000000"/>
          <w:sz w:val="20"/>
          <w:szCs w:val="20"/>
        </w:rPr>
        <w:t xml:space="preserve"> y es resuelto por </w:t>
      </w:r>
      <w:r>
        <w:rPr>
          <w:rFonts w:ascii="Arial" w:eastAsia="Arial" w:hAnsi="Arial" w:cs="Arial"/>
          <w:sz w:val="20"/>
          <w:szCs w:val="20"/>
        </w:rPr>
        <w:t>la autoridad decisora</w:t>
      </w:r>
      <w:r>
        <w:rPr>
          <w:rFonts w:ascii="Arial" w:eastAsia="Arial" w:hAnsi="Arial" w:cs="Arial"/>
          <w:color w:val="000000"/>
          <w:sz w:val="20"/>
          <w:szCs w:val="20"/>
        </w:rPr>
        <w:t>.</w:t>
      </w:r>
    </w:p>
    <w:p w14:paraId="000001BA"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BB"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w:t>
      </w:r>
      <w:r>
        <w:rPr>
          <w:rFonts w:ascii="Arial" w:eastAsia="Arial" w:hAnsi="Arial" w:cs="Arial"/>
          <w:sz w:val="20"/>
          <w:szCs w:val="20"/>
        </w:rPr>
        <w:t>r</w:t>
      </w:r>
      <w:r>
        <w:rPr>
          <w:rFonts w:ascii="Arial" w:eastAsia="Arial" w:hAnsi="Arial" w:cs="Arial"/>
          <w:color w:val="000000"/>
          <w:sz w:val="20"/>
          <w:szCs w:val="20"/>
        </w:rPr>
        <w:t xml:space="preserve">ecurso de </w:t>
      </w:r>
      <w:r>
        <w:rPr>
          <w:rFonts w:ascii="Arial" w:eastAsia="Arial" w:hAnsi="Arial" w:cs="Arial"/>
          <w:sz w:val="20"/>
          <w:szCs w:val="20"/>
        </w:rPr>
        <w:t>r</w:t>
      </w:r>
      <w:r>
        <w:rPr>
          <w:rFonts w:ascii="Arial" w:eastAsia="Arial" w:hAnsi="Arial" w:cs="Arial"/>
          <w:color w:val="000000"/>
          <w:sz w:val="20"/>
          <w:szCs w:val="20"/>
        </w:rPr>
        <w:t xml:space="preserve">econsideración </w:t>
      </w:r>
      <w:r>
        <w:rPr>
          <w:rFonts w:ascii="Arial" w:eastAsia="Arial" w:hAnsi="Arial" w:cs="Arial"/>
          <w:sz w:val="20"/>
          <w:szCs w:val="20"/>
        </w:rPr>
        <w:t>es</w:t>
      </w:r>
      <w:r>
        <w:rPr>
          <w:rFonts w:ascii="Arial" w:eastAsia="Arial" w:hAnsi="Arial" w:cs="Arial"/>
          <w:color w:val="000000"/>
          <w:sz w:val="20"/>
          <w:szCs w:val="20"/>
        </w:rPr>
        <w:t xml:space="preserve"> admitido siempre que </w:t>
      </w:r>
      <w:r>
        <w:rPr>
          <w:rFonts w:ascii="Arial" w:eastAsia="Arial" w:hAnsi="Arial" w:cs="Arial"/>
          <w:sz w:val="20"/>
          <w:szCs w:val="20"/>
        </w:rPr>
        <w:t>el/la administrado(a)</w:t>
      </w:r>
      <w:r>
        <w:rPr>
          <w:rFonts w:ascii="Arial" w:eastAsia="Arial" w:hAnsi="Arial" w:cs="Arial"/>
          <w:color w:val="000000"/>
          <w:sz w:val="20"/>
          <w:szCs w:val="20"/>
        </w:rPr>
        <w:t xml:space="preserve"> presente nuev</w:t>
      </w:r>
      <w:r>
        <w:rPr>
          <w:rFonts w:ascii="Arial" w:eastAsia="Arial" w:hAnsi="Arial" w:cs="Arial"/>
          <w:sz w:val="20"/>
          <w:szCs w:val="20"/>
        </w:rPr>
        <w:t>a</w:t>
      </w:r>
      <w:r>
        <w:rPr>
          <w:rFonts w:ascii="Arial" w:eastAsia="Arial" w:hAnsi="Arial" w:cs="Arial"/>
          <w:color w:val="000000"/>
          <w:sz w:val="20"/>
          <w:szCs w:val="20"/>
        </w:rPr>
        <w:t xml:space="preserve"> prueba dentro del plazo legal de </w:t>
      </w:r>
      <w:r>
        <w:rPr>
          <w:rFonts w:ascii="Arial" w:eastAsia="Arial" w:hAnsi="Arial" w:cs="Arial"/>
          <w:sz w:val="20"/>
          <w:szCs w:val="20"/>
        </w:rPr>
        <w:t>quince (15) días, más el término de la distancia, contados a partir del día siguiente de notificada la resolución de término de primera instancia</w:t>
      </w:r>
      <w:r>
        <w:rPr>
          <w:rFonts w:ascii="Arial" w:eastAsia="Arial" w:hAnsi="Arial" w:cs="Arial"/>
          <w:color w:val="000000"/>
          <w:sz w:val="20"/>
          <w:szCs w:val="20"/>
        </w:rPr>
        <w:t>.</w:t>
      </w:r>
    </w:p>
    <w:p w14:paraId="000001BC" w14:textId="77777777" w:rsidR="0060002E" w:rsidRDefault="0060002E">
      <w:pPr>
        <w:spacing w:after="0" w:line="240" w:lineRule="auto"/>
        <w:jc w:val="both"/>
        <w:rPr>
          <w:rFonts w:ascii="Arial" w:eastAsia="Arial" w:hAnsi="Arial" w:cs="Arial"/>
          <w:sz w:val="20"/>
          <w:szCs w:val="20"/>
        </w:rPr>
      </w:pPr>
    </w:p>
    <w:p w14:paraId="000001BD"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La resolución que resuelve el recurso de reconsideración es emitida en un plazo máximo de treinta (30) días, contados a partir del día siguiente de su presentación.</w:t>
      </w:r>
    </w:p>
    <w:p w14:paraId="000001BE" w14:textId="77777777" w:rsidR="0060002E" w:rsidRDefault="0060002E">
      <w:pPr>
        <w:spacing w:after="0" w:line="240" w:lineRule="auto"/>
        <w:jc w:val="both"/>
        <w:rPr>
          <w:rFonts w:ascii="Arial" w:eastAsia="Arial" w:hAnsi="Arial" w:cs="Arial"/>
          <w:sz w:val="20"/>
          <w:szCs w:val="20"/>
        </w:rPr>
      </w:pPr>
    </w:p>
    <w:p w14:paraId="000001BF"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Transcurrido este tiempo sin haberse expedido resolución alguna, el/la administrado (a) puede considerar denegado su recurso e interponer, si lo considera pertinente, el recurso de apelación respectivo o esperar el pronunciamiento expreso de la autoridad decisora.</w:t>
      </w:r>
    </w:p>
    <w:p w14:paraId="000001C0"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C1"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Este recurso es opcional y su no interposición no impide el derecho de impugnar vía </w:t>
      </w:r>
      <w:r>
        <w:rPr>
          <w:rFonts w:ascii="Arial" w:eastAsia="Arial" w:hAnsi="Arial" w:cs="Arial"/>
          <w:sz w:val="20"/>
          <w:szCs w:val="20"/>
        </w:rPr>
        <w:t>r</w:t>
      </w:r>
      <w:r>
        <w:rPr>
          <w:rFonts w:ascii="Arial" w:eastAsia="Arial" w:hAnsi="Arial" w:cs="Arial"/>
          <w:color w:val="000000"/>
          <w:sz w:val="20"/>
          <w:szCs w:val="20"/>
        </w:rPr>
        <w:t xml:space="preserve">ecurso de </w:t>
      </w:r>
      <w:r>
        <w:rPr>
          <w:rFonts w:ascii="Arial" w:eastAsia="Arial" w:hAnsi="Arial" w:cs="Arial"/>
          <w:sz w:val="20"/>
          <w:szCs w:val="20"/>
        </w:rPr>
        <w:t>a</w:t>
      </w:r>
      <w:r>
        <w:rPr>
          <w:rFonts w:ascii="Arial" w:eastAsia="Arial" w:hAnsi="Arial" w:cs="Arial"/>
          <w:color w:val="000000"/>
          <w:sz w:val="20"/>
          <w:szCs w:val="20"/>
        </w:rPr>
        <w:t>pelación.</w:t>
      </w:r>
    </w:p>
    <w:p w14:paraId="000001C2"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C3"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41</w:t>
      </w:r>
      <w:r>
        <w:rPr>
          <w:rFonts w:ascii="Arial" w:eastAsia="Arial" w:hAnsi="Arial" w:cs="Arial"/>
          <w:b/>
          <w:color w:val="000000"/>
          <w:sz w:val="20"/>
          <w:szCs w:val="20"/>
        </w:rPr>
        <w:t xml:space="preserve">.- Recurso de </w:t>
      </w:r>
      <w:r>
        <w:rPr>
          <w:rFonts w:ascii="Arial" w:eastAsia="Arial" w:hAnsi="Arial" w:cs="Arial"/>
          <w:b/>
          <w:sz w:val="20"/>
          <w:szCs w:val="20"/>
        </w:rPr>
        <w:t>a</w:t>
      </w:r>
      <w:r>
        <w:rPr>
          <w:rFonts w:ascii="Arial" w:eastAsia="Arial" w:hAnsi="Arial" w:cs="Arial"/>
          <w:b/>
          <w:color w:val="000000"/>
          <w:sz w:val="20"/>
          <w:szCs w:val="20"/>
        </w:rPr>
        <w:t>pelación</w:t>
      </w:r>
    </w:p>
    <w:p w14:paraId="000001C4"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C5"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w:t>
      </w:r>
      <w:r>
        <w:rPr>
          <w:rFonts w:ascii="Arial" w:eastAsia="Arial" w:hAnsi="Arial" w:cs="Arial"/>
          <w:sz w:val="20"/>
          <w:szCs w:val="20"/>
        </w:rPr>
        <w:t>r</w:t>
      </w:r>
      <w:r>
        <w:rPr>
          <w:rFonts w:ascii="Arial" w:eastAsia="Arial" w:hAnsi="Arial" w:cs="Arial"/>
          <w:color w:val="000000"/>
          <w:sz w:val="20"/>
          <w:szCs w:val="20"/>
        </w:rPr>
        <w:t xml:space="preserve">ecurso de </w:t>
      </w:r>
      <w:r>
        <w:rPr>
          <w:rFonts w:ascii="Arial" w:eastAsia="Arial" w:hAnsi="Arial" w:cs="Arial"/>
          <w:sz w:val="20"/>
          <w:szCs w:val="20"/>
        </w:rPr>
        <w:t>a</w:t>
      </w:r>
      <w:r>
        <w:rPr>
          <w:rFonts w:ascii="Arial" w:eastAsia="Arial" w:hAnsi="Arial" w:cs="Arial"/>
          <w:color w:val="000000"/>
          <w:sz w:val="20"/>
          <w:szCs w:val="20"/>
        </w:rPr>
        <w:t xml:space="preserve">pelación se interpone contra la </w:t>
      </w:r>
      <w:r>
        <w:rPr>
          <w:rFonts w:ascii="Arial" w:eastAsia="Arial" w:hAnsi="Arial" w:cs="Arial"/>
          <w:sz w:val="20"/>
          <w:szCs w:val="20"/>
        </w:rPr>
        <w:t xml:space="preserve">resolución de término de primera instancia </w:t>
      </w:r>
      <w:r>
        <w:rPr>
          <w:rFonts w:ascii="Arial" w:eastAsia="Arial" w:hAnsi="Arial" w:cs="Arial"/>
          <w:color w:val="000000"/>
          <w:sz w:val="20"/>
          <w:szCs w:val="20"/>
        </w:rPr>
        <w:t xml:space="preserve">y la que dispone </w:t>
      </w:r>
      <w:r>
        <w:rPr>
          <w:rFonts w:ascii="Arial" w:eastAsia="Arial" w:hAnsi="Arial" w:cs="Arial"/>
          <w:sz w:val="20"/>
          <w:szCs w:val="20"/>
        </w:rPr>
        <w:t>medidas cautelares, el cual</w:t>
      </w:r>
      <w:r>
        <w:rPr>
          <w:rFonts w:ascii="Arial" w:eastAsia="Arial" w:hAnsi="Arial" w:cs="Arial"/>
          <w:color w:val="000000"/>
          <w:sz w:val="20"/>
          <w:szCs w:val="20"/>
        </w:rPr>
        <w:t xml:space="preserve"> es resuelto por el TFFS. Se sustenta en diferente interpretación de las pruebas producidas o cuando se trate de cuestiones de puro derecho.</w:t>
      </w:r>
    </w:p>
    <w:p w14:paraId="000001C6"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C7" w14:textId="77777777" w:rsidR="0060002E" w:rsidRDefault="00660B2C">
      <w:pPr>
        <w:spacing w:after="0" w:line="240" w:lineRule="auto"/>
        <w:jc w:val="both"/>
        <w:rPr>
          <w:rFonts w:ascii="Arial" w:eastAsia="Arial" w:hAnsi="Arial" w:cs="Arial"/>
          <w:sz w:val="20"/>
          <w:szCs w:val="20"/>
        </w:rPr>
      </w:pPr>
      <w:r>
        <w:rPr>
          <w:rFonts w:ascii="Arial" w:eastAsia="Arial" w:hAnsi="Arial" w:cs="Arial"/>
          <w:sz w:val="20"/>
          <w:szCs w:val="20"/>
        </w:rPr>
        <w:t xml:space="preserve">La autoridad decisora eleva la apelación y el expediente al TFFS como máximo al día siguiente de recibido. </w:t>
      </w:r>
    </w:p>
    <w:p w14:paraId="000001C8" w14:textId="77777777" w:rsidR="0060002E" w:rsidRDefault="0060002E">
      <w:pPr>
        <w:spacing w:after="0" w:line="240" w:lineRule="auto"/>
        <w:jc w:val="both"/>
        <w:rPr>
          <w:rFonts w:ascii="Arial" w:eastAsia="Arial" w:hAnsi="Arial" w:cs="Arial"/>
          <w:sz w:val="20"/>
          <w:szCs w:val="20"/>
        </w:rPr>
      </w:pPr>
    </w:p>
    <w:p w14:paraId="000001C9"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 xml:space="preserve">El </w:t>
      </w:r>
      <w:r>
        <w:rPr>
          <w:rFonts w:ascii="Arial" w:eastAsia="Arial" w:hAnsi="Arial" w:cs="Arial"/>
          <w:color w:val="000000"/>
          <w:sz w:val="20"/>
          <w:szCs w:val="20"/>
        </w:rPr>
        <w:t xml:space="preserve">plazo para la interposición </w:t>
      </w:r>
      <w:r>
        <w:rPr>
          <w:rFonts w:ascii="Arial" w:eastAsia="Arial" w:hAnsi="Arial" w:cs="Arial"/>
          <w:sz w:val="20"/>
          <w:szCs w:val="20"/>
        </w:rPr>
        <w:t>es de quince (15) días, más el término de la distancia,</w:t>
      </w:r>
      <w:r>
        <w:rPr>
          <w:rFonts w:ascii="Arial" w:eastAsia="Arial" w:hAnsi="Arial" w:cs="Arial"/>
          <w:color w:val="000000"/>
          <w:sz w:val="20"/>
          <w:szCs w:val="20"/>
        </w:rPr>
        <w:t xml:space="preserve"> </w:t>
      </w:r>
      <w:r>
        <w:rPr>
          <w:rFonts w:ascii="Arial" w:eastAsia="Arial" w:hAnsi="Arial" w:cs="Arial"/>
          <w:sz w:val="20"/>
          <w:szCs w:val="20"/>
        </w:rPr>
        <w:t>contados a partir del día siguiente de notificada la resolución de término de primera instancia o la resolución que resuelve el recurso de reconsideración, de ser el caso.</w:t>
      </w:r>
    </w:p>
    <w:p w14:paraId="000001CA" w14:textId="3EB03AF6"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9D2B79A" w14:textId="001DF224" w:rsidR="00E25B16" w:rsidRDefault="00E25B16">
      <w:pPr>
        <w:pBdr>
          <w:top w:val="nil"/>
          <w:left w:val="nil"/>
          <w:bottom w:val="nil"/>
          <w:right w:val="nil"/>
          <w:between w:val="nil"/>
        </w:pBdr>
        <w:spacing w:after="0" w:line="240" w:lineRule="auto"/>
        <w:jc w:val="both"/>
        <w:rPr>
          <w:rFonts w:ascii="Arial" w:eastAsia="Arial" w:hAnsi="Arial" w:cs="Arial"/>
          <w:sz w:val="20"/>
          <w:szCs w:val="20"/>
        </w:rPr>
      </w:pPr>
    </w:p>
    <w:p w14:paraId="17DEF1FF" w14:textId="5EF68FD7" w:rsidR="00E25B16" w:rsidRDefault="00E25B16">
      <w:pPr>
        <w:pBdr>
          <w:top w:val="nil"/>
          <w:left w:val="nil"/>
          <w:bottom w:val="nil"/>
          <w:right w:val="nil"/>
          <w:between w:val="nil"/>
        </w:pBdr>
        <w:spacing w:after="0" w:line="240" w:lineRule="auto"/>
        <w:jc w:val="both"/>
        <w:rPr>
          <w:rFonts w:ascii="Arial" w:eastAsia="Arial" w:hAnsi="Arial" w:cs="Arial"/>
          <w:sz w:val="20"/>
          <w:szCs w:val="20"/>
        </w:rPr>
      </w:pPr>
    </w:p>
    <w:p w14:paraId="33F908E6" w14:textId="77777777" w:rsidR="00E25B16" w:rsidRDefault="00E25B16">
      <w:pPr>
        <w:pBdr>
          <w:top w:val="nil"/>
          <w:left w:val="nil"/>
          <w:bottom w:val="nil"/>
          <w:right w:val="nil"/>
          <w:between w:val="nil"/>
        </w:pBdr>
        <w:spacing w:after="0" w:line="240" w:lineRule="auto"/>
        <w:jc w:val="both"/>
        <w:rPr>
          <w:rFonts w:ascii="Arial" w:eastAsia="Arial" w:hAnsi="Arial" w:cs="Arial"/>
          <w:sz w:val="20"/>
          <w:szCs w:val="20"/>
        </w:rPr>
      </w:pPr>
    </w:p>
    <w:p w14:paraId="000001CB"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lastRenderedPageBreak/>
        <w:t xml:space="preserve">Artículo </w:t>
      </w:r>
      <w:r>
        <w:rPr>
          <w:rFonts w:ascii="Arial" w:eastAsia="Arial" w:hAnsi="Arial" w:cs="Arial"/>
          <w:b/>
          <w:sz w:val="20"/>
          <w:szCs w:val="20"/>
        </w:rPr>
        <w:t>42</w:t>
      </w:r>
      <w:r>
        <w:rPr>
          <w:rFonts w:ascii="Arial" w:eastAsia="Arial" w:hAnsi="Arial" w:cs="Arial"/>
          <w:b/>
          <w:color w:val="000000"/>
          <w:sz w:val="20"/>
          <w:szCs w:val="20"/>
        </w:rPr>
        <w:t>.- Procedimiento rec</w:t>
      </w:r>
      <w:r>
        <w:rPr>
          <w:rFonts w:ascii="Arial" w:eastAsia="Arial" w:hAnsi="Arial" w:cs="Arial"/>
          <w:b/>
          <w:sz w:val="20"/>
          <w:szCs w:val="20"/>
        </w:rPr>
        <w:t>ursivo en segunda instancia</w:t>
      </w:r>
    </w:p>
    <w:p w14:paraId="000001CC"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CD"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 xml:space="preserve">El procedimiento recursivo en segunda instancia se rige conforme al procedimiento establecido en el Reglamento Interno del Tribunal Forestal y de Fauna Silvestre. </w:t>
      </w:r>
    </w:p>
    <w:p w14:paraId="000001CE"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CF"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Artículo 4</w:t>
      </w:r>
      <w:r>
        <w:rPr>
          <w:rFonts w:ascii="Arial" w:eastAsia="Arial" w:hAnsi="Arial" w:cs="Arial"/>
          <w:b/>
          <w:sz w:val="20"/>
          <w:szCs w:val="20"/>
        </w:rPr>
        <w:t>3</w:t>
      </w:r>
      <w:r>
        <w:rPr>
          <w:rFonts w:ascii="Arial" w:eastAsia="Arial" w:hAnsi="Arial" w:cs="Arial"/>
          <w:b/>
          <w:color w:val="000000"/>
          <w:sz w:val="20"/>
          <w:szCs w:val="20"/>
        </w:rPr>
        <w:t>.- Formas de conclusión del PAU</w:t>
      </w:r>
    </w:p>
    <w:p w14:paraId="000001D0"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color w:val="000000"/>
          <w:sz w:val="20"/>
          <w:szCs w:val="20"/>
        </w:rPr>
        <w:t> </w:t>
      </w:r>
    </w:p>
    <w:p w14:paraId="000001D1"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El PAU concluye:</w:t>
      </w:r>
    </w:p>
    <w:p w14:paraId="000001D2"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D3" w14:textId="457CF96D" w:rsidR="0060002E" w:rsidRPr="002B2528" w:rsidRDefault="00660B2C" w:rsidP="002B2528">
      <w:pPr>
        <w:pStyle w:val="Prrafodelista"/>
        <w:numPr>
          <w:ilvl w:val="0"/>
          <w:numId w:val="13"/>
        </w:numPr>
        <w:pBdr>
          <w:top w:val="nil"/>
          <w:left w:val="nil"/>
          <w:bottom w:val="nil"/>
          <w:right w:val="nil"/>
          <w:between w:val="nil"/>
        </w:pBdr>
        <w:spacing w:after="0" w:line="240" w:lineRule="auto"/>
        <w:ind w:left="426" w:hanging="426"/>
        <w:jc w:val="both"/>
        <w:rPr>
          <w:rFonts w:ascii="Arial" w:eastAsia="Arial" w:hAnsi="Arial" w:cs="Arial"/>
          <w:color w:val="000000"/>
          <w:sz w:val="20"/>
          <w:szCs w:val="20"/>
        </w:rPr>
      </w:pPr>
      <w:r w:rsidRPr="002B2528">
        <w:rPr>
          <w:rFonts w:ascii="Arial" w:eastAsia="Arial" w:hAnsi="Arial" w:cs="Arial"/>
          <w:color w:val="000000"/>
          <w:sz w:val="20"/>
          <w:szCs w:val="20"/>
        </w:rPr>
        <w:t xml:space="preserve">Con la </w:t>
      </w:r>
      <w:r w:rsidRPr="002B2528">
        <w:rPr>
          <w:rFonts w:ascii="Arial" w:eastAsia="Arial" w:hAnsi="Arial" w:cs="Arial"/>
          <w:sz w:val="20"/>
          <w:szCs w:val="20"/>
        </w:rPr>
        <w:t xml:space="preserve">resolución de término de primera instancia </w:t>
      </w:r>
      <w:r w:rsidRPr="002B2528">
        <w:rPr>
          <w:rFonts w:ascii="Arial" w:eastAsia="Arial" w:hAnsi="Arial" w:cs="Arial"/>
          <w:color w:val="000000"/>
          <w:sz w:val="20"/>
          <w:szCs w:val="20"/>
        </w:rPr>
        <w:t>que haya quedado firme.</w:t>
      </w:r>
    </w:p>
    <w:p w14:paraId="000001D4" w14:textId="118B8644" w:rsidR="0060002E" w:rsidRDefault="00660B2C" w:rsidP="002B2528">
      <w:pPr>
        <w:pStyle w:val="Prrafodelista"/>
        <w:numPr>
          <w:ilvl w:val="0"/>
          <w:numId w:val="13"/>
        </w:numPr>
        <w:pBdr>
          <w:top w:val="nil"/>
          <w:left w:val="nil"/>
          <w:bottom w:val="nil"/>
          <w:right w:val="nil"/>
          <w:between w:val="nil"/>
        </w:pBdr>
        <w:spacing w:after="0" w:line="240" w:lineRule="auto"/>
        <w:ind w:left="426" w:hanging="426"/>
        <w:jc w:val="both"/>
        <w:rPr>
          <w:rFonts w:ascii="Arial" w:eastAsia="Arial" w:hAnsi="Arial" w:cs="Arial"/>
          <w:color w:val="000000"/>
          <w:sz w:val="20"/>
          <w:szCs w:val="20"/>
        </w:rPr>
      </w:pPr>
      <w:r>
        <w:rPr>
          <w:rFonts w:ascii="Arial" w:eastAsia="Arial" w:hAnsi="Arial" w:cs="Arial"/>
          <w:color w:val="000000"/>
          <w:sz w:val="20"/>
          <w:szCs w:val="20"/>
        </w:rPr>
        <w:t>Con la resolución de segunda instancia que agote la vía administrativa.</w:t>
      </w:r>
    </w:p>
    <w:p w14:paraId="000001D5" w14:textId="0D9EABEA" w:rsidR="0060002E" w:rsidRDefault="00660B2C" w:rsidP="002B2528">
      <w:pPr>
        <w:pStyle w:val="Prrafodelista"/>
        <w:numPr>
          <w:ilvl w:val="0"/>
          <w:numId w:val="13"/>
        </w:numPr>
        <w:pBdr>
          <w:top w:val="nil"/>
          <w:left w:val="nil"/>
          <w:bottom w:val="nil"/>
          <w:right w:val="nil"/>
          <w:between w:val="nil"/>
        </w:pBdr>
        <w:spacing w:after="0" w:line="240" w:lineRule="auto"/>
        <w:ind w:left="426" w:hanging="426"/>
        <w:jc w:val="both"/>
        <w:rPr>
          <w:rFonts w:ascii="Arial" w:eastAsia="Arial" w:hAnsi="Arial" w:cs="Arial"/>
          <w:sz w:val="20"/>
          <w:szCs w:val="20"/>
        </w:rPr>
      </w:pPr>
      <w:r w:rsidRPr="002B2528">
        <w:rPr>
          <w:rFonts w:ascii="Arial" w:eastAsia="Arial" w:hAnsi="Arial" w:cs="Arial"/>
          <w:color w:val="000000"/>
          <w:sz w:val="20"/>
          <w:szCs w:val="20"/>
        </w:rPr>
        <w:t>Con l</w:t>
      </w:r>
      <w:r>
        <w:rPr>
          <w:rFonts w:ascii="Arial" w:eastAsia="Arial" w:hAnsi="Arial" w:cs="Arial"/>
          <w:sz w:val="20"/>
          <w:szCs w:val="20"/>
        </w:rPr>
        <w:t xml:space="preserve">a caducidad del procedimiento administrativo, pudiendo iniciarse nuevamente si no ha transcurrido el plazo de prescripción. </w:t>
      </w:r>
    </w:p>
    <w:p w14:paraId="000001D6" w14:textId="77777777" w:rsidR="0060002E" w:rsidRDefault="0060002E">
      <w:pPr>
        <w:pBdr>
          <w:top w:val="nil"/>
          <w:left w:val="nil"/>
          <w:bottom w:val="nil"/>
          <w:right w:val="nil"/>
          <w:between w:val="nil"/>
        </w:pBdr>
        <w:spacing w:after="0" w:line="240" w:lineRule="auto"/>
        <w:jc w:val="both"/>
        <w:rPr>
          <w:rFonts w:ascii="Arial" w:eastAsia="Arial" w:hAnsi="Arial" w:cs="Arial"/>
          <w:b/>
          <w:color w:val="000000"/>
          <w:sz w:val="20"/>
          <w:szCs w:val="20"/>
        </w:rPr>
      </w:pPr>
    </w:p>
    <w:p w14:paraId="000001D7" w14:textId="77777777" w:rsidR="0060002E" w:rsidRDefault="00660B2C">
      <w:pPr>
        <w:pStyle w:val="Ttulo3"/>
        <w:spacing w:before="0" w:line="240" w:lineRule="auto"/>
        <w:rPr>
          <w:rFonts w:ascii="Arial" w:eastAsia="Arial" w:hAnsi="Arial" w:cs="Arial"/>
          <w:b/>
          <w:color w:val="000000"/>
          <w:sz w:val="20"/>
          <w:szCs w:val="20"/>
        </w:rPr>
      </w:pPr>
      <w:bookmarkStart w:id="16" w:name="_Toc53391653"/>
      <w:r>
        <w:rPr>
          <w:rFonts w:ascii="Arial" w:eastAsia="Arial" w:hAnsi="Arial" w:cs="Arial"/>
          <w:b/>
          <w:color w:val="000000"/>
          <w:sz w:val="20"/>
          <w:szCs w:val="20"/>
        </w:rPr>
        <w:t>CAPÍTULO VII: EJECUTORIEDAD DE LAS RESOLUCIONES DE TÉRMINO DE PRIMERA INSTANCIA</w:t>
      </w:r>
      <w:bookmarkEnd w:id="16"/>
      <w:r>
        <w:rPr>
          <w:rFonts w:ascii="Arial" w:eastAsia="Arial" w:hAnsi="Arial" w:cs="Arial"/>
          <w:b/>
          <w:color w:val="000000"/>
          <w:sz w:val="20"/>
          <w:szCs w:val="20"/>
        </w:rPr>
        <w:t xml:space="preserve"> </w:t>
      </w:r>
    </w:p>
    <w:p w14:paraId="000001D8"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D9"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 xml:space="preserve">Artículo </w:t>
      </w:r>
      <w:r>
        <w:rPr>
          <w:rFonts w:ascii="Arial" w:eastAsia="Arial" w:hAnsi="Arial" w:cs="Arial"/>
          <w:b/>
          <w:sz w:val="20"/>
          <w:szCs w:val="20"/>
          <w:highlight w:val="white"/>
        </w:rPr>
        <w:t>44</w:t>
      </w:r>
      <w:r>
        <w:rPr>
          <w:rFonts w:ascii="Arial" w:eastAsia="Arial" w:hAnsi="Arial" w:cs="Arial"/>
          <w:b/>
          <w:color w:val="000000"/>
          <w:sz w:val="20"/>
          <w:szCs w:val="20"/>
          <w:highlight w:val="white"/>
        </w:rPr>
        <w:t xml:space="preserve">.- Ejecutoriedad de las </w:t>
      </w:r>
      <w:r>
        <w:rPr>
          <w:rFonts w:ascii="Arial" w:eastAsia="Arial" w:hAnsi="Arial" w:cs="Arial"/>
          <w:b/>
          <w:sz w:val="20"/>
          <w:szCs w:val="20"/>
          <w:highlight w:val="white"/>
        </w:rPr>
        <w:t>r</w:t>
      </w:r>
      <w:r>
        <w:rPr>
          <w:rFonts w:ascii="Arial" w:eastAsia="Arial" w:hAnsi="Arial" w:cs="Arial"/>
          <w:b/>
          <w:color w:val="000000"/>
          <w:sz w:val="20"/>
          <w:szCs w:val="20"/>
          <w:highlight w:val="white"/>
        </w:rPr>
        <w:t xml:space="preserve">esoluciones </w:t>
      </w:r>
    </w:p>
    <w:p w14:paraId="000001DA"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highlight w:val="white"/>
        </w:rPr>
      </w:pPr>
    </w:p>
    <w:p w14:paraId="000001DB"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Cuando la </w:t>
      </w:r>
      <w:r>
        <w:rPr>
          <w:rFonts w:ascii="Arial" w:eastAsia="Arial" w:hAnsi="Arial" w:cs="Arial"/>
          <w:sz w:val="20"/>
          <w:szCs w:val="20"/>
          <w:highlight w:val="white"/>
        </w:rPr>
        <w:t xml:space="preserve">resolución de término de primera instancia </w:t>
      </w:r>
      <w:r>
        <w:rPr>
          <w:rFonts w:ascii="Arial" w:eastAsia="Arial" w:hAnsi="Arial" w:cs="Arial"/>
          <w:color w:val="000000"/>
          <w:sz w:val="20"/>
          <w:szCs w:val="20"/>
          <w:highlight w:val="white"/>
        </w:rPr>
        <w:t>haya sido declarada firme o se haya agotado la vía administrativa, la autoridad decisora dispon</w:t>
      </w:r>
      <w:r>
        <w:rPr>
          <w:rFonts w:ascii="Arial" w:eastAsia="Arial" w:hAnsi="Arial" w:cs="Arial"/>
          <w:sz w:val="20"/>
          <w:szCs w:val="20"/>
          <w:highlight w:val="white"/>
        </w:rPr>
        <w:t>e</w:t>
      </w:r>
      <w:r>
        <w:rPr>
          <w:rFonts w:ascii="Arial" w:eastAsia="Arial" w:hAnsi="Arial" w:cs="Arial"/>
          <w:color w:val="000000"/>
          <w:sz w:val="20"/>
          <w:szCs w:val="20"/>
          <w:highlight w:val="white"/>
        </w:rPr>
        <w:t xml:space="preserve"> las acciones que sean necesarias para la ejecu</w:t>
      </w:r>
      <w:r>
        <w:rPr>
          <w:rFonts w:ascii="Arial" w:eastAsia="Arial" w:hAnsi="Arial" w:cs="Arial"/>
          <w:sz w:val="20"/>
          <w:szCs w:val="20"/>
          <w:highlight w:val="white"/>
        </w:rPr>
        <w:t xml:space="preserve">toriedad </w:t>
      </w:r>
      <w:r>
        <w:rPr>
          <w:rFonts w:ascii="Arial" w:eastAsia="Arial" w:hAnsi="Arial" w:cs="Arial"/>
          <w:color w:val="000000"/>
          <w:sz w:val="20"/>
          <w:szCs w:val="20"/>
          <w:highlight w:val="white"/>
        </w:rPr>
        <w:t xml:space="preserve">de lo resuelto, de acuerdo a lo previsto en el Capítulo IX del Título II del TUO LPAG. </w:t>
      </w:r>
    </w:p>
    <w:p w14:paraId="000001DC"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DD"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45</w:t>
      </w:r>
      <w:r>
        <w:rPr>
          <w:rFonts w:ascii="Arial" w:eastAsia="Arial" w:hAnsi="Arial" w:cs="Arial"/>
          <w:b/>
          <w:color w:val="000000"/>
          <w:sz w:val="20"/>
          <w:szCs w:val="20"/>
        </w:rPr>
        <w:t>.- Ejecución coactiva de las sanciones pecuniarias</w:t>
      </w:r>
    </w:p>
    <w:p w14:paraId="000001DE"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DF"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ejecución coactiva de las sanciones pecuniarias se rige de acuerdo a lo previsto por la Ley Nº 26979, Ley de Procedimiento de Ejecución Coactiva, sus normas modificatorias, y por las normas aplicables de manera supletoria o complementaria.</w:t>
      </w:r>
    </w:p>
    <w:p w14:paraId="000001E0"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E1"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46</w:t>
      </w:r>
      <w:r>
        <w:rPr>
          <w:rFonts w:ascii="Arial" w:eastAsia="Arial" w:hAnsi="Arial" w:cs="Arial"/>
          <w:b/>
          <w:color w:val="000000"/>
          <w:sz w:val="20"/>
          <w:szCs w:val="20"/>
        </w:rPr>
        <w:t>.- Aplicación de beneficios para el pago de la multa</w:t>
      </w:r>
    </w:p>
    <w:p w14:paraId="000001E2"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E3"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aplicación del beneficio a que se refiere el literal</w:t>
      </w:r>
      <w:r>
        <w:rPr>
          <w:rFonts w:ascii="Arial" w:eastAsia="Arial" w:hAnsi="Arial" w:cs="Arial"/>
          <w:sz w:val="20"/>
          <w:szCs w:val="20"/>
        </w:rPr>
        <w:t xml:space="preserve"> f</w:t>
      </w:r>
      <w:r>
        <w:rPr>
          <w:rFonts w:ascii="Arial" w:eastAsia="Arial" w:hAnsi="Arial" w:cs="Arial"/>
          <w:color w:val="000000"/>
          <w:sz w:val="20"/>
          <w:szCs w:val="20"/>
        </w:rPr>
        <w:t>) del</w:t>
      </w:r>
      <w:r>
        <w:rPr>
          <w:rFonts w:ascii="Arial" w:eastAsia="Arial" w:hAnsi="Arial" w:cs="Arial"/>
          <w:sz w:val="20"/>
          <w:szCs w:val="20"/>
        </w:rPr>
        <w:t xml:space="preserve"> </w:t>
      </w:r>
      <w:r>
        <w:rPr>
          <w:rFonts w:ascii="Arial" w:eastAsia="Arial" w:hAnsi="Arial" w:cs="Arial"/>
          <w:color w:val="000000"/>
          <w:sz w:val="20"/>
          <w:szCs w:val="20"/>
        </w:rPr>
        <w:t xml:space="preserve">artículo </w:t>
      </w:r>
      <w:r>
        <w:rPr>
          <w:rFonts w:ascii="Arial" w:eastAsia="Arial" w:hAnsi="Arial" w:cs="Arial"/>
          <w:sz w:val="20"/>
          <w:szCs w:val="20"/>
        </w:rPr>
        <w:t>22</w:t>
      </w:r>
      <w:r>
        <w:rPr>
          <w:rFonts w:ascii="Arial" w:eastAsia="Arial" w:hAnsi="Arial" w:cs="Arial"/>
          <w:color w:val="000000"/>
          <w:sz w:val="20"/>
          <w:szCs w:val="20"/>
        </w:rPr>
        <w:t xml:space="preserve"> del presente Reglamento, no procede, en caso de reincidencia, ni cuando se haya interpuesto recurso impugnativo o recurrido a la vía judicial.</w:t>
      </w:r>
      <w:r>
        <w:rPr>
          <w:rFonts w:ascii="Arial" w:eastAsia="Arial" w:hAnsi="Arial" w:cs="Arial"/>
          <w:sz w:val="20"/>
          <w:szCs w:val="20"/>
        </w:rPr>
        <w:t xml:space="preserve"> </w:t>
      </w:r>
      <w:r>
        <w:rPr>
          <w:rFonts w:ascii="Arial" w:eastAsia="Arial" w:hAnsi="Arial" w:cs="Arial"/>
          <w:color w:val="000000"/>
          <w:sz w:val="20"/>
          <w:szCs w:val="20"/>
        </w:rPr>
        <w:t>El acogimiento a los beneficios establecidos en el presente Reglamento, son excluyentes.</w:t>
      </w:r>
    </w:p>
    <w:p w14:paraId="000001E4"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E5"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47</w:t>
      </w:r>
      <w:r>
        <w:rPr>
          <w:rFonts w:ascii="Arial" w:eastAsia="Arial" w:hAnsi="Arial" w:cs="Arial"/>
          <w:b/>
          <w:color w:val="000000"/>
          <w:sz w:val="20"/>
          <w:szCs w:val="20"/>
        </w:rPr>
        <w:t>.- Fraccionamiento y/o compensaci</w:t>
      </w:r>
      <w:r>
        <w:rPr>
          <w:rFonts w:ascii="Arial" w:eastAsia="Arial" w:hAnsi="Arial" w:cs="Arial"/>
          <w:b/>
          <w:sz w:val="20"/>
          <w:szCs w:val="20"/>
        </w:rPr>
        <w:t xml:space="preserve">ón </w:t>
      </w:r>
      <w:r>
        <w:rPr>
          <w:rFonts w:ascii="Arial" w:eastAsia="Arial" w:hAnsi="Arial" w:cs="Arial"/>
          <w:b/>
          <w:color w:val="000000"/>
          <w:sz w:val="20"/>
          <w:szCs w:val="20"/>
        </w:rPr>
        <w:t>del pago de multa</w:t>
      </w:r>
    </w:p>
    <w:p w14:paraId="000001E6"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E7"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sz w:val="20"/>
          <w:szCs w:val="20"/>
        </w:rPr>
        <w:t>El</w:t>
      </w:r>
      <w:r>
        <w:rPr>
          <w:rFonts w:ascii="Arial" w:eastAsia="Arial" w:hAnsi="Arial" w:cs="Arial"/>
          <w:color w:val="000000"/>
          <w:sz w:val="20"/>
          <w:szCs w:val="20"/>
        </w:rPr>
        <w:t xml:space="preserve"> fraccionamiento y/o compensaci</w:t>
      </w:r>
      <w:r>
        <w:rPr>
          <w:rFonts w:ascii="Arial" w:eastAsia="Arial" w:hAnsi="Arial" w:cs="Arial"/>
          <w:sz w:val="20"/>
          <w:szCs w:val="20"/>
        </w:rPr>
        <w:t xml:space="preserve">ón del pago </w:t>
      </w:r>
      <w:r>
        <w:rPr>
          <w:rFonts w:ascii="Arial" w:eastAsia="Arial" w:hAnsi="Arial" w:cs="Arial"/>
          <w:color w:val="000000"/>
          <w:sz w:val="20"/>
          <w:szCs w:val="20"/>
        </w:rPr>
        <w:t xml:space="preserve">de las multas se </w:t>
      </w:r>
      <w:r>
        <w:rPr>
          <w:rFonts w:ascii="Arial" w:eastAsia="Arial" w:hAnsi="Arial" w:cs="Arial"/>
          <w:sz w:val="20"/>
          <w:szCs w:val="20"/>
        </w:rPr>
        <w:t>rige por la</w:t>
      </w:r>
      <w:r>
        <w:rPr>
          <w:rFonts w:ascii="Arial" w:eastAsia="Arial" w:hAnsi="Arial" w:cs="Arial"/>
          <w:color w:val="000000"/>
          <w:sz w:val="20"/>
          <w:szCs w:val="20"/>
        </w:rPr>
        <w:t xml:space="preserve"> normativa de la materia correspondiente.</w:t>
      </w:r>
    </w:p>
    <w:p w14:paraId="000001E8"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E9"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b/>
          <w:color w:val="000000"/>
          <w:sz w:val="20"/>
          <w:szCs w:val="20"/>
        </w:rPr>
        <w:t xml:space="preserve">Artículo </w:t>
      </w:r>
      <w:r>
        <w:rPr>
          <w:rFonts w:ascii="Arial" w:eastAsia="Arial" w:hAnsi="Arial" w:cs="Arial"/>
          <w:b/>
          <w:sz w:val="20"/>
          <w:szCs w:val="20"/>
        </w:rPr>
        <w:t>48</w:t>
      </w:r>
      <w:r>
        <w:rPr>
          <w:rFonts w:ascii="Arial" w:eastAsia="Arial" w:hAnsi="Arial" w:cs="Arial"/>
          <w:b/>
          <w:color w:val="000000"/>
          <w:sz w:val="20"/>
          <w:szCs w:val="20"/>
        </w:rPr>
        <w:t xml:space="preserve">.- Ejecución del </w:t>
      </w:r>
      <w:r>
        <w:rPr>
          <w:rFonts w:ascii="Arial" w:eastAsia="Arial" w:hAnsi="Arial" w:cs="Arial"/>
          <w:b/>
          <w:sz w:val="20"/>
          <w:szCs w:val="20"/>
        </w:rPr>
        <w:t>Plan de Cierre</w:t>
      </w:r>
    </w:p>
    <w:p w14:paraId="000001EA"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EB"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Cuando la </w:t>
      </w:r>
      <w:r>
        <w:rPr>
          <w:rFonts w:ascii="Arial" w:eastAsia="Arial" w:hAnsi="Arial" w:cs="Arial"/>
          <w:sz w:val="20"/>
          <w:szCs w:val="20"/>
        </w:rPr>
        <w:t xml:space="preserve">resolución de término de primera instancia </w:t>
      </w:r>
      <w:r>
        <w:rPr>
          <w:rFonts w:ascii="Arial" w:eastAsia="Arial" w:hAnsi="Arial" w:cs="Arial"/>
          <w:color w:val="000000"/>
          <w:sz w:val="20"/>
          <w:szCs w:val="20"/>
        </w:rPr>
        <w:t>ordene la declaración de caducidad del título habilitante haya qued</w:t>
      </w:r>
      <w:r>
        <w:rPr>
          <w:rFonts w:ascii="Arial" w:eastAsia="Arial" w:hAnsi="Arial" w:cs="Arial"/>
          <w:sz w:val="20"/>
          <w:szCs w:val="20"/>
        </w:rPr>
        <w:t>ado</w:t>
      </w:r>
      <w:r>
        <w:rPr>
          <w:rFonts w:ascii="Arial" w:eastAsia="Arial" w:hAnsi="Arial" w:cs="Arial"/>
          <w:color w:val="000000"/>
          <w:sz w:val="20"/>
          <w:szCs w:val="20"/>
        </w:rPr>
        <w:t xml:space="preserve"> firme o se haya agotado la vía administrativa, la autoridad decisora comunica dicha circunstancia a la ARFFS competente, a fin que ejecute el plan de cierre</w:t>
      </w:r>
      <w:r>
        <w:rPr>
          <w:rFonts w:ascii="Arial" w:eastAsia="Arial" w:hAnsi="Arial" w:cs="Arial"/>
          <w:sz w:val="20"/>
          <w:szCs w:val="20"/>
        </w:rPr>
        <w:t>, según lo establece la normativa de la materia,</w:t>
      </w:r>
      <w:r>
        <w:rPr>
          <w:rFonts w:ascii="Arial" w:eastAsia="Arial" w:hAnsi="Arial" w:cs="Arial"/>
          <w:color w:val="000000"/>
          <w:sz w:val="20"/>
          <w:szCs w:val="20"/>
        </w:rPr>
        <w:t xml:space="preserve"> cuando el caso lo amerite.</w:t>
      </w:r>
    </w:p>
    <w:p w14:paraId="4B3BFB60" w14:textId="77777777" w:rsidR="004C487D" w:rsidRDefault="004C487D" w:rsidP="005546FB">
      <w:pPr>
        <w:pStyle w:val="Ttulo3"/>
        <w:spacing w:before="0" w:line="240" w:lineRule="auto"/>
        <w:rPr>
          <w:rFonts w:ascii="Arial" w:eastAsia="Arial" w:hAnsi="Arial" w:cs="Arial"/>
          <w:b/>
          <w:color w:val="000000"/>
          <w:sz w:val="20"/>
          <w:szCs w:val="20"/>
        </w:rPr>
      </w:pPr>
    </w:p>
    <w:p w14:paraId="000001EE" w14:textId="65716BA8" w:rsidR="0060002E" w:rsidRPr="005546FB" w:rsidRDefault="00660B2C" w:rsidP="005546FB">
      <w:pPr>
        <w:pStyle w:val="Ttulo3"/>
        <w:spacing w:before="0" w:line="240" w:lineRule="auto"/>
        <w:rPr>
          <w:rFonts w:ascii="Arial" w:eastAsia="Arial" w:hAnsi="Arial" w:cs="Arial"/>
          <w:b/>
          <w:color w:val="000000"/>
          <w:sz w:val="20"/>
          <w:szCs w:val="20"/>
        </w:rPr>
      </w:pPr>
      <w:bookmarkStart w:id="17" w:name="_Toc53391654"/>
      <w:r w:rsidRPr="005546FB">
        <w:rPr>
          <w:rFonts w:ascii="Arial" w:eastAsia="Arial" w:hAnsi="Arial" w:cs="Arial"/>
          <w:b/>
          <w:color w:val="000000"/>
          <w:sz w:val="20"/>
          <w:szCs w:val="20"/>
        </w:rPr>
        <w:t>CAPÍTULO VIII: DE LA DIFUSIÓN Y SEGUIMIENTO</w:t>
      </w:r>
      <w:bookmarkEnd w:id="17"/>
    </w:p>
    <w:p w14:paraId="000001EF"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F0"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Artículo 49.-    De la difusión y seguimiento</w:t>
      </w:r>
    </w:p>
    <w:p w14:paraId="000001F1"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1F2" w14:textId="3FC30D83" w:rsidR="0060002E" w:rsidRPr="004C487D" w:rsidRDefault="00660B2C" w:rsidP="004C487D">
      <w:pPr>
        <w:pStyle w:val="Prrafodelista"/>
        <w:numPr>
          <w:ilvl w:val="1"/>
          <w:numId w:val="11"/>
        </w:numPr>
        <w:pBdr>
          <w:top w:val="nil"/>
          <w:left w:val="nil"/>
          <w:bottom w:val="nil"/>
          <w:right w:val="nil"/>
          <w:between w:val="nil"/>
        </w:pBdr>
        <w:spacing w:after="0" w:line="240" w:lineRule="auto"/>
        <w:ind w:left="567" w:hanging="567"/>
        <w:jc w:val="both"/>
        <w:rPr>
          <w:rFonts w:ascii="Arial" w:eastAsia="Arial" w:hAnsi="Arial" w:cs="Arial"/>
          <w:sz w:val="20"/>
          <w:szCs w:val="20"/>
        </w:rPr>
      </w:pPr>
      <w:r w:rsidRPr="004C487D">
        <w:rPr>
          <w:rFonts w:ascii="Arial" w:eastAsia="Arial" w:hAnsi="Arial" w:cs="Arial"/>
          <w:sz w:val="20"/>
          <w:szCs w:val="20"/>
        </w:rPr>
        <w:t>La DFFFS coordinará con la Oficina de Tecnología de la Información la publicación del Reglamento aprobado en la Página Web Institucional del OSINFOR.</w:t>
      </w:r>
    </w:p>
    <w:p w14:paraId="000001F3" w14:textId="40BBA193" w:rsidR="0060002E" w:rsidRDefault="00660B2C" w:rsidP="004C487D">
      <w:pPr>
        <w:pStyle w:val="Prrafodelista"/>
        <w:numPr>
          <w:ilvl w:val="1"/>
          <w:numId w:val="11"/>
        </w:numPr>
        <w:pBdr>
          <w:top w:val="nil"/>
          <w:left w:val="nil"/>
          <w:bottom w:val="nil"/>
          <w:right w:val="nil"/>
          <w:between w:val="nil"/>
        </w:pBdr>
        <w:spacing w:after="0" w:line="240" w:lineRule="auto"/>
        <w:ind w:left="567" w:hanging="567"/>
        <w:jc w:val="both"/>
        <w:rPr>
          <w:rFonts w:ascii="Arial" w:eastAsia="Arial" w:hAnsi="Arial" w:cs="Arial"/>
          <w:sz w:val="20"/>
          <w:szCs w:val="20"/>
        </w:rPr>
      </w:pPr>
      <w:r>
        <w:rPr>
          <w:rFonts w:ascii="Arial" w:eastAsia="Arial" w:hAnsi="Arial" w:cs="Arial"/>
          <w:sz w:val="20"/>
          <w:szCs w:val="20"/>
        </w:rPr>
        <w:lastRenderedPageBreak/>
        <w:t>La DFFFS comunicará la aprobación del presente Reglamento mediante correo electrónico a todo el personal del OSINFOR para su conocimiento y aplicación.</w:t>
      </w:r>
    </w:p>
    <w:p w14:paraId="000001F4" w14:textId="2F70D359" w:rsidR="0060002E" w:rsidRDefault="00660B2C" w:rsidP="004C487D">
      <w:pPr>
        <w:pStyle w:val="Prrafodelista"/>
        <w:numPr>
          <w:ilvl w:val="1"/>
          <w:numId w:val="11"/>
        </w:numPr>
        <w:pBdr>
          <w:top w:val="nil"/>
          <w:left w:val="nil"/>
          <w:bottom w:val="nil"/>
          <w:right w:val="nil"/>
          <w:between w:val="nil"/>
        </w:pBdr>
        <w:spacing w:after="0" w:line="240" w:lineRule="auto"/>
        <w:ind w:left="567" w:hanging="567"/>
        <w:jc w:val="both"/>
        <w:rPr>
          <w:rFonts w:ascii="Arial" w:eastAsia="Arial" w:hAnsi="Arial" w:cs="Arial"/>
          <w:sz w:val="20"/>
          <w:szCs w:val="20"/>
        </w:rPr>
      </w:pPr>
      <w:r>
        <w:rPr>
          <w:rFonts w:ascii="Arial" w:eastAsia="Arial" w:hAnsi="Arial" w:cs="Arial"/>
          <w:sz w:val="20"/>
          <w:szCs w:val="20"/>
        </w:rPr>
        <w:t>La DFFFS y el TFFS, son los responsables de velar por el cumplimiento del presente Reglamento</w:t>
      </w:r>
      <w:r w:rsidR="004C487D">
        <w:rPr>
          <w:rFonts w:ascii="Arial" w:eastAsia="Arial" w:hAnsi="Arial" w:cs="Arial"/>
          <w:sz w:val="20"/>
          <w:szCs w:val="20"/>
        </w:rPr>
        <w:t>.</w:t>
      </w:r>
    </w:p>
    <w:p w14:paraId="000001F5"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F6" w14:textId="77777777" w:rsidR="0060002E" w:rsidRPr="005546FB" w:rsidRDefault="00660B2C" w:rsidP="005546FB">
      <w:pPr>
        <w:pStyle w:val="Ttulo3"/>
        <w:spacing w:before="0" w:line="240" w:lineRule="auto"/>
        <w:rPr>
          <w:rFonts w:ascii="Arial" w:eastAsia="Arial" w:hAnsi="Arial" w:cs="Arial"/>
          <w:b/>
          <w:color w:val="000000"/>
          <w:sz w:val="20"/>
          <w:szCs w:val="20"/>
        </w:rPr>
      </w:pPr>
      <w:bookmarkStart w:id="18" w:name="_Toc53391655"/>
      <w:r w:rsidRPr="005546FB">
        <w:rPr>
          <w:rFonts w:ascii="Arial" w:eastAsia="Arial" w:hAnsi="Arial" w:cs="Arial"/>
          <w:b/>
          <w:color w:val="000000"/>
          <w:sz w:val="20"/>
          <w:szCs w:val="20"/>
        </w:rPr>
        <w:t>CAPÍTULO IX: RESPONSABILIDADES</w:t>
      </w:r>
      <w:bookmarkEnd w:id="18"/>
    </w:p>
    <w:p w14:paraId="000001F7"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F8"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 xml:space="preserve">Artículo 50.- Dirección de Fiscalización Forestal y de Fauna Silvestre </w:t>
      </w:r>
    </w:p>
    <w:p w14:paraId="000001F9"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FA"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Aplicar las disposiciones contenidas en el presente Reglamento, como primera instancia, en observancia del derecho a la defensa y al debido procedimiento que le asisten a el/la administrado (a).</w:t>
      </w:r>
    </w:p>
    <w:p w14:paraId="000001FB"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FC"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Artículo 51.-</w:t>
      </w:r>
      <w:r>
        <w:rPr>
          <w:rFonts w:ascii="Arial" w:eastAsia="Arial" w:hAnsi="Arial" w:cs="Arial"/>
          <w:sz w:val="20"/>
          <w:szCs w:val="20"/>
        </w:rPr>
        <w:t xml:space="preserve"> </w:t>
      </w:r>
      <w:r>
        <w:rPr>
          <w:rFonts w:ascii="Arial" w:eastAsia="Arial" w:hAnsi="Arial" w:cs="Arial"/>
          <w:b/>
          <w:sz w:val="20"/>
          <w:szCs w:val="20"/>
        </w:rPr>
        <w:t>Tribunal Forestal y de Fauna Silvestre</w:t>
      </w:r>
    </w:p>
    <w:p w14:paraId="000001FD"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1FE"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Aplicar las disposiciones contenidas en el presente Reglamento, como segunda instancia, en observancia del derecho a la defensa y al debido procedimiento que le asisten a el/la administrado (a).</w:t>
      </w:r>
    </w:p>
    <w:p w14:paraId="00000202"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bookmarkStart w:id="19" w:name="_Toc53391656"/>
    <w:p w14:paraId="00000203" w14:textId="77777777" w:rsidR="0060002E" w:rsidRDefault="002D65C6">
      <w:pPr>
        <w:pStyle w:val="Ttulo1"/>
        <w:rPr>
          <w:rFonts w:ascii="Arial" w:eastAsia="Arial" w:hAnsi="Arial" w:cs="Arial"/>
          <w:b w:val="0"/>
          <w:sz w:val="20"/>
          <w:szCs w:val="20"/>
        </w:rPr>
      </w:pPr>
      <w:sdt>
        <w:sdtPr>
          <w:tag w:val="goog_rdk_37"/>
          <w:id w:val="-1577202543"/>
        </w:sdtPr>
        <w:sdtEndPr/>
        <w:sdtContent/>
      </w:sdt>
      <w:sdt>
        <w:sdtPr>
          <w:tag w:val="goog_rdk_38"/>
          <w:id w:val="1076934328"/>
        </w:sdtPr>
        <w:sdtEndPr/>
        <w:sdtContent/>
      </w:sdt>
      <w:r w:rsidR="00660B2C">
        <w:rPr>
          <w:rFonts w:ascii="Arial" w:eastAsia="Arial" w:hAnsi="Arial" w:cs="Arial"/>
          <w:sz w:val="20"/>
          <w:szCs w:val="20"/>
        </w:rPr>
        <w:t>TÍTULO III</w:t>
      </w:r>
      <w:bookmarkEnd w:id="19"/>
    </w:p>
    <w:p w14:paraId="00000204"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205"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DISPOSICIONES COMPLEMENTARIAS FINALES</w:t>
      </w:r>
    </w:p>
    <w:p w14:paraId="00000206"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207"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PRIMERA: Plazos</w:t>
      </w:r>
    </w:p>
    <w:p w14:paraId="00000208"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209"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Los plazos señalados en el presente reglamento se entenderán por días hábiles.</w:t>
      </w:r>
    </w:p>
    <w:p w14:paraId="0000020A"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0000020B"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SEGUNDA: Vigencia y aplicación</w:t>
      </w:r>
    </w:p>
    <w:p w14:paraId="0000020C"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20D" w14:textId="77777777" w:rsidR="0060002E"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El presente reglamento entra en vigencia a partir del día siguiente de la publicación de la Resolución que lo aprueba en el Diario Oficial El Peruano.</w:t>
      </w:r>
    </w:p>
    <w:p w14:paraId="0000020E"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20F"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color w:val="000000"/>
          <w:sz w:val="20"/>
          <w:szCs w:val="20"/>
        </w:rPr>
        <w:t xml:space="preserve">TERCERA: </w:t>
      </w:r>
      <w:r>
        <w:rPr>
          <w:rFonts w:ascii="Arial" w:eastAsia="Arial" w:hAnsi="Arial" w:cs="Arial"/>
          <w:b/>
          <w:sz w:val="20"/>
          <w:szCs w:val="20"/>
        </w:rPr>
        <w:t>Reglas de supletoriedad</w:t>
      </w:r>
    </w:p>
    <w:p w14:paraId="00000210" w14:textId="77777777" w:rsidR="0060002E" w:rsidRDefault="0060002E">
      <w:pPr>
        <w:pBdr>
          <w:top w:val="nil"/>
          <w:left w:val="nil"/>
          <w:bottom w:val="nil"/>
          <w:right w:val="nil"/>
          <w:between w:val="nil"/>
        </w:pBdr>
        <w:spacing w:after="0" w:line="240" w:lineRule="auto"/>
        <w:jc w:val="both"/>
        <w:rPr>
          <w:rFonts w:ascii="Arial" w:eastAsia="Arial" w:hAnsi="Arial" w:cs="Arial"/>
          <w:b/>
          <w:sz w:val="20"/>
          <w:szCs w:val="20"/>
        </w:rPr>
      </w:pPr>
    </w:p>
    <w:p w14:paraId="00000211"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rPr>
      </w:pPr>
      <w:r>
        <w:rPr>
          <w:rFonts w:ascii="Arial" w:eastAsia="Arial" w:hAnsi="Arial" w:cs="Arial"/>
          <w:sz w:val="20"/>
          <w:szCs w:val="20"/>
        </w:rPr>
        <w:t>En todo lo no previsto de manera expresa en el presente Reglamento se aplica supletoriamente las disposiciones contenidas en el Texto Único Ordenado de la Ley N° 27444, Ley de Procedimiento Administrativo General, aprobado por Decreto Supremo N° 004-2019-JUS y la normativa complementaria aplicable.</w:t>
      </w:r>
    </w:p>
    <w:p w14:paraId="00000212"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213" w14:textId="77777777" w:rsidR="0060002E" w:rsidRDefault="00660B2C">
      <w:pPr>
        <w:pBdr>
          <w:top w:val="nil"/>
          <w:left w:val="nil"/>
          <w:bottom w:val="nil"/>
          <w:right w:val="nil"/>
          <w:between w:val="nil"/>
        </w:pBdr>
        <w:spacing w:after="0" w:line="240" w:lineRule="auto"/>
        <w:jc w:val="both"/>
        <w:rPr>
          <w:rFonts w:ascii="Arial" w:eastAsia="Arial" w:hAnsi="Arial" w:cs="Arial"/>
          <w:b/>
          <w:sz w:val="20"/>
          <w:szCs w:val="20"/>
        </w:rPr>
      </w:pPr>
      <w:r>
        <w:rPr>
          <w:rFonts w:ascii="Arial" w:eastAsia="Arial" w:hAnsi="Arial" w:cs="Arial"/>
          <w:b/>
          <w:sz w:val="20"/>
          <w:szCs w:val="20"/>
        </w:rPr>
        <w:t>CUARTA:</w:t>
      </w:r>
      <w:r>
        <w:rPr>
          <w:rFonts w:ascii="Arial" w:eastAsia="Arial" w:hAnsi="Arial" w:cs="Arial"/>
          <w:sz w:val="20"/>
          <w:szCs w:val="20"/>
        </w:rPr>
        <w:t xml:space="preserve"> </w:t>
      </w:r>
      <w:r>
        <w:rPr>
          <w:rFonts w:ascii="Arial" w:eastAsia="Arial" w:hAnsi="Arial" w:cs="Arial"/>
          <w:b/>
          <w:sz w:val="20"/>
          <w:szCs w:val="20"/>
        </w:rPr>
        <w:t>Suspensión de plazos</w:t>
      </w:r>
    </w:p>
    <w:p w14:paraId="00000214"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215" w14:textId="77777777" w:rsidR="0060002E" w:rsidRDefault="00660B2C">
      <w:pPr>
        <w:pBdr>
          <w:top w:val="nil"/>
          <w:left w:val="nil"/>
          <w:bottom w:val="nil"/>
          <w:right w:val="nil"/>
          <w:between w:val="nil"/>
        </w:pBdr>
        <w:spacing w:after="0" w:line="240" w:lineRule="auto"/>
        <w:jc w:val="both"/>
        <w:rPr>
          <w:rFonts w:ascii="Arial" w:eastAsia="Arial" w:hAnsi="Arial" w:cs="Arial"/>
          <w:sz w:val="20"/>
          <w:szCs w:val="20"/>
          <w:highlight w:val="white"/>
        </w:rPr>
      </w:pPr>
      <w:r>
        <w:rPr>
          <w:rFonts w:ascii="Arial" w:eastAsia="Arial" w:hAnsi="Arial" w:cs="Arial"/>
          <w:sz w:val="20"/>
          <w:szCs w:val="20"/>
        </w:rPr>
        <w:t>Los plazos señalados en el presente Reglamento</w:t>
      </w:r>
      <w:r>
        <w:rPr>
          <w:rFonts w:ascii="Arial" w:eastAsia="Arial" w:hAnsi="Arial" w:cs="Arial"/>
          <w:sz w:val="20"/>
          <w:szCs w:val="20"/>
          <w:highlight w:val="white"/>
        </w:rPr>
        <w:t xml:space="preserve"> se suspenden por disposición legal expresa en dicho sentido. </w:t>
      </w:r>
    </w:p>
    <w:p w14:paraId="00000216"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217"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p>
    <w:p w14:paraId="00000218"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DISPOSICIÓN COMPLEMENTARIA TRANSITORIA</w:t>
      </w:r>
    </w:p>
    <w:p w14:paraId="00000219" w14:textId="77777777" w:rsidR="0060002E" w:rsidRDefault="0060002E">
      <w:pPr>
        <w:pBdr>
          <w:top w:val="nil"/>
          <w:left w:val="nil"/>
          <w:bottom w:val="nil"/>
          <w:right w:val="nil"/>
          <w:between w:val="nil"/>
        </w:pBdr>
        <w:spacing w:after="0" w:line="240" w:lineRule="auto"/>
        <w:ind w:firstLine="141"/>
        <w:jc w:val="both"/>
        <w:rPr>
          <w:rFonts w:ascii="Arial" w:eastAsia="Arial" w:hAnsi="Arial" w:cs="Arial"/>
          <w:b/>
          <w:sz w:val="20"/>
          <w:szCs w:val="20"/>
        </w:rPr>
      </w:pPr>
    </w:p>
    <w:p w14:paraId="0000021A" w14:textId="77777777" w:rsidR="0060002E" w:rsidRDefault="00660B2C">
      <w:p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ÚNICA: Adecuación</w:t>
      </w:r>
    </w:p>
    <w:p w14:paraId="0000021B" w14:textId="77777777" w:rsidR="0060002E" w:rsidRDefault="0060002E">
      <w:pPr>
        <w:pBdr>
          <w:top w:val="nil"/>
          <w:left w:val="nil"/>
          <w:bottom w:val="nil"/>
          <w:right w:val="nil"/>
          <w:between w:val="nil"/>
        </w:pBdr>
        <w:spacing w:after="0" w:line="240" w:lineRule="auto"/>
        <w:ind w:firstLine="141"/>
        <w:jc w:val="both"/>
        <w:rPr>
          <w:rFonts w:ascii="Arial" w:eastAsia="Arial" w:hAnsi="Arial" w:cs="Arial"/>
          <w:b/>
          <w:sz w:val="20"/>
          <w:szCs w:val="20"/>
        </w:rPr>
      </w:pPr>
    </w:p>
    <w:p w14:paraId="0000021C" w14:textId="1BBB925E" w:rsidR="0060002E" w:rsidRPr="009D07E7" w:rsidRDefault="00660B2C">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Los </w:t>
      </w:r>
      <w:r w:rsidRPr="009D07E7">
        <w:rPr>
          <w:rFonts w:ascii="Arial" w:eastAsia="Arial" w:hAnsi="Arial" w:cs="Arial"/>
          <w:color w:val="000000"/>
          <w:sz w:val="20"/>
          <w:szCs w:val="20"/>
        </w:rPr>
        <w:t xml:space="preserve">Procedimientos Administrativos Únicos en trámite se adecúan de oficio a las disposiciones del presente Reglamento sin retrotraer etapas. </w:t>
      </w:r>
    </w:p>
    <w:p w14:paraId="05EAE1B7" w14:textId="1EE1DA7C" w:rsidR="009D07E7" w:rsidRPr="009D07E7" w:rsidRDefault="009D07E7">
      <w:pPr>
        <w:pBdr>
          <w:top w:val="nil"/>
          <w:left w:val="nil"/>
          <w:bottom w:val="nil"/>
          <w:right w:val="nil"/>
          <w:between w:val="nil"/>
        </w:pBdr>
        <w:spacing w:after="0" w:line="240" w:lineRule="auto"/>
        <w:jc w:val="both"/>
        <w:rPr>
          <w:rFonts w:ascii="Arial" w:eastAsia="Arial" w:hAnsi="Arial" w:cs="Arial"/>
          <w:color w:val="000000"/>
          <w:sz w:val="20"/>
          <w:szCs w:val="20"/>
        </w:rPr>
      </w:pPr>
    </w:p>
    <w:p w14:paraId="0000021F" w14:textId="73D72AC8" w:rsidR="0060002E" w:rsidRDefault="0060002E">
      <w:pPr>
        <w:pBdr>
          <w:top w:val="nil"/>
          <w:left w:val="nil"/>
          <w:bottom w:val="nil"/>
          <w:right w:val="nil"/>
          <w:between w:val="nil"/>
        </w:pBdr>
        <w:spacing w:after="0"/>
        <w:ind w:left="426"/>
        <w:jc w:val="both"/>
        <w:rPr>
          <w:rFonts w:ascii="Arial" w:eastAsia="Arial" w:hAnsi="Arial" w:cs="Arial"/>
          <w:b/>
        </w:rPr>
      </w:pPr>
      <w:bookmarkStart w:id="20" w:name="_heading=h.wf1ek2fy3lfg" w:colFirst="0" w:colLast="0"/>
      <w:bookmarkEnd w:id="20"/>
    </w:p>
    <w:p w14:paraId="20912296" w14:textId="7AE88591" w:rsidR="00E25B16" w:rsidRDefault="00E25B16">
      <w:pPr>
        <w:pBdr>
          <w:top w:val="nil"/>
          <w:left w:val="nil"/>
          <w:bottom w:val="nil"/>
          <w:right w:val="nil"/>
          <w:between w:val="nil"/>
        </w:pBdr>
        <w:spacing w:after="0"/>
        <w:ind w:left="426"/>
        <w:jc w:val="both"/>
        <w:rPr>
          <w:rFonts w:ascii="Arial" w:eastAsia="Arial" w:hAnsi="Arial" w:cs="Arial"/>
          <w:b/>
        </w:rPr>
      </w:pPr>
    </w:p>
    <w:p w14:paraId="45590AE7" w14:textId="77777777" w:rsidR="00E25B16" w:rsidRPr="009D07E7" w:rsidRDefault="00E25B16">
      <w:pPr>
        <w:pBdr>
          <w:top w:val="nil"/>
          <w:left w:val="nil"/>
          <w:bottom w:val="nil"/>
          <w:right w:val="nil"/>
          <w:between w:val="nil"/>
        </w:pBdr>
        <w:spacing w:after="0"/>
        <w:ind w:left="426"/>
        <w:jc w:val="both"/>
        <w:rPr>
          <w:rFonts w:ascii="Arial" w:eastAsia="Arial" w:hAnsi="Arial" w:cs="Arial"/>
          <w:b/>
        </w:rPr>
      </w:pPr>
    </w:p>
    <w:p w14:paraId="00000220" w14:textId="77777777" w:rsidR="0060002E" w:rsidRPr="009D07E7" w:rsidRDefault="00660B2C">
      <w:pPr>
        <w:pBdr>
          <w:top w:val="nil"/>
          <w:left w:val="nil"/>
          <w:bottom w:val="nil"/>
          <w:right w:val="nil"/>
          <w:between w:val="nil"/>
        </w:pBdr>
        <w:spacing w:after="0"/>
        <w:ind w:left="426"/>
        <w:jc w:val="both"/>
        <w:rPr>
          <w:rFonts w:ascii="Arial" w:eastAsia="Arial" w:hAnsi="Arial" w:cs="Arial"/>
          <w:b/>
          <w:color w:val="000000"/>
        </w:rPr>
      </w:pPr>
      <w:r w:rsidRPr="009D07E7">
        <w:rPr>
          <w:rFonts w:ascii="Arial" w:eastAsia="Arial" w:hAnsi="Arial" w:cs="Arial"/>
          <w:b/>
          <w:color w:val="000000"/>
        </w:rPr>
        <w:lastRenderedPageBreak/>
        <w:t>CONTROL DE CAMBIOS</w:t>
      </w:r>
    </w:p>
    <w:p w14:paraId="00000221" w14:textId="77777777" w:rsidR="0060002E" w:rsidRPr="009D07E7" w:rsidRDefault="0060002E">
      <w:pPr>
        <w:pBdr>
          <w:top w:val="nil"/>
          <w:left w:val="nil"/>
          <w:bottom w:val="nil"/>
          <w:right w:val="nil"/>
          <w:between w:val="nil"/>
        </w:pBdr>
        <w:spacing w:after="0"/>
        <w:ind w:left="426"/>
        <w:jc w:val="both"/>
        <w:rPr>
          <w:rFonts w:ascii="Arial" w:eastAsia="Arial" w:hAnsi="Arial" w:cs="Arial"/>
          <w:b/>
          <w:color w:val="000000"/>
        </w:rPr>
      </w:pPr>
    </w:p>
    <w:tbl>
      <w:tblPr>
        <w:tblStyle w:val="a1"/>
        <w:tblW w:w="8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1"/>
        <w:gridCol w:w="1157"/>
        <w:gridCol w:w="1637"/>
        <w:gridCol w:w="1654"/>
        <w:gridCol w:w="3182"/>
      </w:tblGrid>
      <w:tr w:rsidR="0060002E" w:rsidRPr="009D07E7" w14:paraId="5FAC9160" w14:textId="77777777">
        <w:trPr>
          <w:trHeight w:val="698"/>
          <w:jc w:val="center"/>
        </w:trPr>
        <w:tc>
          <w:tcPr>
            <w:tcW w:w="1081" w:type="dxa"/>
            <w:tcBorders>
              <w:top w:val="single" w:sz="4" w:space="0" w:color="000000"/>
              <w:left w:val="single" w:sz="4" w:space="0" w:color="000000"/>
              <w:bottom w:val="single" w:sz="4" w:space="0" w:color="000000"/>
              <w:right w:val="single" w:sz="4" w:space="0" w:color="000000"/>
            </w:tcBorders>
            <w:vAlign w:val="center"/>
          </w:tcPr>
          <w:p w14:paraId="00000222" w14:textId="77777777" w:rsidR="0060002E" w:rsidRPr="009D07E7" w:rsidRDefault="00660B2C">
            <w:pPr>
              <w:pBdr>
                <w:top w:val="nil"/>
                <w:left w:val="nil"/>
                <w:bottom w:val="nil"/>
                <w:right w:val="nil"/>
                <w:between w:val="nil"/>
              </w:pBdr>
              <w:spacing w:after="0" w:line="276" w:lineRule="auto"/>
              <w:ind w:right="-30"/>
              <w:jc w:val="center"/>
              <w:rPr>
                <w:rFonts w:ascii="Arial" w:eastAsia="Arial" w:hAnsi="Arial" w:cs="Arial"/>
                <w:b/>
                <w:color w:val="000000"/>
              </w:rPr>
            </w:pPr>
            <w:r w:rsidRPr="009D07E7">
              <w:rPr>
                <w:rFonts w:ascii="Arial" w:eastAsia="Arial" w:hAnsi="Arial" w:cs="Arial"/>
                <w:b/>
                <w:color w:val="000000"/>
              </w:rPr>
              <w:t>Versión</w:t>
            </w:r>
          </w:p>
        </w:tc>
        <w:tc>
          <w:tcPr>
            <w:tcW w:w="1157" w:type="dxa"/>
            <w:tcBorders>
              <w:top w:val="single" w:sz="4" w:space="0" w:color="000000"/>
              <w:left w:val="single" w:sz="4" w:space="0" w:color="000000"/>
              <w:bottom w:val="single" w:sz="4" w:space="0" w:color="000000"/>
              <w:right w:val="single" w:sz="4" w:space="0" w:color="000000"/>
            </w:tcBorders>
            <w:vAlign w:val="center"/>
          </w:tcPr>
          <w:p w14:paraId="00000223" w14:textId="783D5FF9" w:rsidR="0060002E" w:rsidRPr="009D07E7" w:rsidRDefault="009D07E7" w:rsidP="009D07E7">
            <w:pPr>
              <w:pBdr>
                <w:top w:val="nil"/>
                <w:left w:val="nil"/>
                <w:bottom w:val="nil"/>
                <w:right w:val="nil"/>
                <w:between w:val="nil"/>
              </w:pBdr>
              <w:tabs>
                <w:tab w:val="left" w:pos="0"/>
                <w:tab w:val="left" w:pos="77"/>
              </w:tabs>
              <w:spacing w:after="0" w:line="276" w:lineRule="auto"/>
              <w:ind w:right="-402"/>
              <w:rPr>
                <w:rFonts w:ascii="Arial" w:eastAsia="Arial" w:hAnsi="Arial" w:cs="Arial"/>
                <w:b/>
                <w:color w:val="000000"/>
              </w:rPr>
            </w:pPr>
            <w:r>
              <w:rPr>
                <w:rFonts w:ascii="Arial" w:eastAsia="Arial" w:hAnsi="Arial" w:cs="Arial"/>
                <w:b/>
                <w:color w:val="000000"/>
              </w:rPr>
              <w:t xml:space="preserve">  </w:t>
            </w:r>
            <w:r w:rsidR="00660B2C" w:rsidRPr="009D07E7">
              <w:rPr>
                <w:rFonts w:ascii="Arial" w:eastAsia="Arial" w:hAnsi="Arial" w:cs="Arial"/>
                <w:b/>
                <w:color w:val="000000"/>
              </w:rPr>
              <w:t>Fecha</w:t>
            </w:r>
          </w:p>
        </w:tc>
        <w:tc>
          <w:tcPr>
            <w:tcW w:w="1637" w:type="dxa"/>
            <w:tcBorders>
              <w:top w:val="single" w:sz="4" w:space="0" w:color="000000"/>
              <w:left w:val="single" w:sz="4" w:space="0" w:color="000000"/>
              <w:bottom w:val="single" w:sz="4" w:space="0" w:color="000000"/>
              <w:right w:val="single" w:sz="4" w:space="0" w:color="000000"/>
            </w:tcBorders>
            <w:vAlign w:val="center"/>
          </w:tcPr>
          <w:p w14:paraId="00000224" w14:textId="77777777" w:rsidR="0060002E" w:rsidRPr="009D07E7" w:rsidRDefault="00660B2C">
            <w:pPr>
              <w:pBdr>
                <w:top w:val="nil"/>
                <w:left w:val="nil"/>
                <w:bottom w:val="nil"/>
                <w:right w:val="nil"/>
                <w:between w:val="nil"/>
              </w:pBdr>
              <w:spacing w:after="0" w:line="276" w:lineRule="auto"/>
              <w:ind w:right="-402"/>
              <w:rPr>
                <w:rFonts w:ascii="Arial" w:eastAsia="Arial" w:hAnsi="Arial" w:cs="Arial"/>
                <w:b/>
                <w:color w:val="000000"/>
              </w:rPr>
            </w:pPr>
            <w:r w:rsidRPr="009D07E7">
              <w:rPr>
                <w:rFonts w:ascii="Arial" w:eastAsia="Arial" w:hAnsi="Arial" w:cs="Arial"/>
                <w:b/>
                <w:color w:val="000000"/>
              </w:rPr>
              <w:t>Justificación</w:t>
            </w:r>
          </w:p>
        </w:tc>
        <w:tc>
          <w:tcPr>
            <w:tcW w:w="1654" w:type="dxa"/>
            <w:tcBorders>
              <w:top w:val="single" w:sz="4" w:space="0" w:color="000000"/>
              <w:left w:val="single" w:sz="4" w:space="0" w:color="000000"/>
              <w:bottom w:val="single" w:sz="4" w:space="0" w:color="000000"/>
              <w:right w:val="single" w:sz="4" w:space="0" w:color="000000"/>
            </w:tcBorders>
            <w:vAlign w:val="center"/>
          </w:tcPr>
          <w:p w14:paraId="00000225" w14:textId="77777777" w:rsidR="0060002E" w:rsidRPr="009D07E7" w:rsidRDefault="00660B2C">
            <w:pPr>
              <w:pBdr>
                <w:top w:val="nil"/>
                <w:left w:val="nil"/>
                <w:bottom w:val="nil"/>
                <w:right w:val="nil"/>
                <w:between w:val="nil"/>
              </w:pBdr>
              <w:spacing w:after="0" w:line="276" w:lineRule="auto"/>
              <w:jc w:val="center"/>
              <w:rPr>
                <w:rFonts w:ascii="Arial" w:eastAsia="Arial" w:hAnsi="Arial" w:cs="Arial"/>
                <w:b/>
                <w:color w:val="000000"/>
              </w:rPr>
            </w:pPr>
            <w:r w:rsidRPr="009D07E7">
              <w:rPr>
                <w:rFonts w:ascii="Arial" w:eastAsia="Arial" w:hAnsi="Arial" w:cs="Arial"/>
                <w:b/>
                <w:color w:val="000000"/>
              </w:rPr>
              <w:t>Textos Modificados</w:t>
            </w:r>
          </w:p>
        </w:tc>
        <w:tc>
          <w:tcPr>
            <w:tcW w:w="3182" w:type="dxa"/>
            <w:tcBorders>
              <w:top w:val="single" w:sz="4" w:space="0" w:color="000000"/>
              <w:left w:val="single" w:sz="4" w:space="0" w:color="000000"/>
              <w:bottom w:val="single" w:sz="4" w:space="0" w:color="000000"/>
              <w:right w:val="single" w:sz="4" w:space="0" w:color="000000"/>
            </w:tcBorders>
            <w:vAlign w:val="center"/>
          </w:tcPr>
          <w:p w14:paraId="00000226" w14:textId="77777777" w:rsidR="0060002E" w:rsidRPr="009D07E7" w:rsidRDefault="00660B2C">
            <w:pPr>
              <w:pBdr>
                <w:top w:val="nil"/>
                <w:left w:val="nil"/>
                <w:bottom w:val="nil"/>
                <w:right w:val="nil"/>
                <w:between w:val="nil"/>
              </w:pBdr>
              <w:spacing w:after="0" w:line="276" w:lineRule="auto"/>
              <w:jc w:val="center"/>
              <w:rPr>
                <w:rFonts w:ascii="Arial" w:eastAsia="Arial" w:hAnsi="Arial" w:cs="Arial"/>
                <w:b/>
                <w:color w:val="000000"/>
              </w:rPr>
            </w:pPr>
            <w:r w:rsidRPr="009D07E7">
              <w:rPr>
                <w:rFonts w:ascii="Arial" w:eastAsia="Arial" w:hAnsi="Arial" w:cs="Arial"/>
                <w:b/>
                <w:color w:val="000000"/>
              </w:rPr>
              <w:t>Responsable</w:t>
            </w:r>
          </w:p>
        </w:tc>
      </w:tr>
      <w:tr w:rsidR="0060002E" w14:paraId="7A520416" w14:textId="77777777">
        <w:trPr>
          <w:trHeight w:val="451"/>
          <w:jc w:val="center"/>
        </w:trPr>
        <w:tc>
          <w:tcPr>
            <w:tcW w:w="1081" w:type="dxa"/>
            <w:tcBorders>
              <w:top w:val="single" w:sz="4" w:space="0" w:color="000000"/>
              <w:left w:val="single" w:sz="4" w:space="0" w:color="000000"/>
              <w:bottom w:val="single" w:sz="4" w:space="0" w:color="000000"/>
              <w:right w:val="single" w:sz="4" w:space="0" w:color="000000"/>
            </w:tcBorders>
            <w:vAlign w:val="center"/>
          </w:tcPr>
          <w:p w14:paraId="00000227" w14:textId="77777777" w:rsidR="0060002E" w:rsidRPr="009D07E7" w:rsidRDefault="00660B2C">
            <w:pPr>
              <w:pBdr>
                <w:top w:val="nil"/>
                <w:left w:val="nil"/>
                <w:bottom w:val="nil"/>
                <w:right w:val="nil"/>
                <w:between w:val="nil"/>
              </w:pBdr>
              <w:spacing w:after="0" w:line="276" w:lineRule="auto"/>
              <w:jc w:val="center"/>
              <w:rPr>
                <w:rFonts w:ascii="Arial" w:eastAsia="Arial" w:hAnsi="Arial" w:cs="Arial"/>
                <w:color w:val="000000"/>
              </w:rPr>
            </w:pPr>
            <w:r w:rsidRPr="009D07E7">
              <w:rPr>
                <w:rFonts w:ascii="Arial" w:eastAsia="Arial" w:hAnsi="Arial" w:cs="Arial"/>
                <w:color w:val="000000"/>
              </w:rPr>
              <w:t>01</w:t>
            </w:r>
          </w:p>
        </w:tc>
        <w:tc>
          <w:tcPr>
            <w:tcW w:w="4448" w:type="dxa"/>
            <w:gridSpan w:val="3"/>
            <w:tcBorders>
              <w:top w:val="single" w:sz="4" w:space="0" w:color="000000"/>
              <w:left w:val="single" w:sz="4" w:space="0" w:color="000000"/>
              <w:bottom w:val="single" w:sz="4" w:space="0" w:color="000000"/>
              <w:right w:val="single" w:sz="4" w:space="0" w:color="000000"/>
            </w:tcBorders>
            <w:vAlign w:val="center"/>
          </w:tcPr>
          <w:p w14:paraId="00000228" w14:textId="77777777" w:rsidR="0060002E" w:rsidRPr="009D07E7" w:rsidRDefault="00660B2C">
            <w:pPr>
              <w:pBdr>
                <w:top w:val="nil"/>
                <w:left w:val="nil"/>
                <w:bottom w:val="nil"/>
                <w:right w:val="nil"/>
                <w:between w:val="nil"/>
              </w:pBdr>
              <w:spacing w:after="0" w:line="276" w:lineRule="auto"/>
              <w:jc w:val="center"/>
              <w:rPr>
                <w:rFonts w:ascii="Arial" w:eastAsia="Arial" w:hAnsi="Arial" w:cs="Arial"/>
                <w:color w:val="000000"/>
              </w:rPr>
            </w:pPr>
            <w:r w:rsidRPr="009D07E7">
              <w:rPr>
                <w:rFonts w:ascii="Arial" w:eastAsia="Arial" w:hAnsi="Arial" w:cs="Arial"/>
                <w:color w:val="000000"/>
              </w:rPr>
              <w:t>Elaboración inicial del documento</w:t>
            </w:r>
          </w:p>
        </w:tc>
        <w:tc>
          <w:tcPr>
            <w:tcW w:w="3182" w:type="dxa"/>
            <w:tcBorders>
              <w:top w:val="single" w:sz="4" w:space="0" w:color="000000"/>
              <w:left w:val="single" w:sz="4" w:space="0" w:color="000000"/>
              <w:bottom w:val="single" w:sz="4" w:space="0" w:color="000000"/>
              <w:right w:val="single" w:sz="4" w:space="0" w:color="000000"/>
            </w:tcBorders>
            <w:vAlign w:val="center"/>
          </w:tcPr>
          <w:p w14:paraId="0000022B" w14:textId="20247DEA" w:rsidR="0060002E" w:rsidRPr="009D07E7" w:rsidRDefault="009D07E7">
            <w:pPr>
              <w:pBdr>
                <w:top w:val="nil"/>
                <w:left w:val="nil"/>
                <w:bottom w:val="nil"/>
                <w:right w:val="nil"/>
                <w:between w:val="nil"/>
              </w:pBdr>
              <w:spacing w:after="0" w:line="276" w:lineRule="auto"/>
              <w:jc w:val="center"/>
              <w:rPr>
                <w:rFonts w:ascii="Arial" w:eastAsia="Arial" w:hAnsi="Arial" w:cs="Arial"/>
                <w:color w:val="000000"/>
                <w:highlight w:val="cyan"/>
              </w:rPr>
            </w:pPr>
            <w:r w:rsidRPr="00AF6CF3">
              <w:rPr>
                <w:rFonts w:ascii="Arial" w:eastAsia="Arial" w:hAnsi="Arial" w:cs="Arial"/>
                <w:bCs/>
                <w:sz w:val="20"/>
                <w:szCs w:val="20"/>
              </w:rPr>
              <w:t>Dirección de Fiscalización Forestal y de Fauna Silvestre</w:t>
            </w:r>
          </w:p>
        </w:tc>
      </w:tr>
    </w:tbl>
    <w:p w14:paraId="0000022C" w14:textId="77777777" w:rsidR="0060002E" w:rsidRDefault="0060002E">
      <w:pPr>
        <w:pBdr>
          <w:top w:val="nil"/>
          <w:left w:val="nil"/>
          <w:bottom w:val="nil"/>
          <w:right w:val="nil"/>
          <w:between w:val="nil"/>
        </w:pBdr>
        <w:spacing w:after="0" w:line="240" w:lineRule="auto"/>
        <w:jc w:val="both"/>
        <w:rPr>
          <w:rFonts w:ascii="Arial" w:eastAsia="Arial" w:hAnsi="Arial" w:cs="Arial"/>
          <w:sz w:val="20"/>
          <w:szCs w:val="20"/>
        </w:rPr>
      </w:pPr>
      <w:bookmarkStart w:id="21" w:name="_GoBack"/>
      <w:bookmarkEnd w:id="21"/>
    </w:p>
    <w:sectPr w:rsidR="0060002E">
      <w:headerReference w:type="default" r:id="rId9"/>
      <w:footerReference w:type="default" r:id="rId10"/>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C5451" w14:textId="77777777" w:rsidR="002D65C6" w:rsidRDefault="002D65C6">
      <w:pPr>
        <w:spacing w:after="0" w:line="240" w:lineRule="auto"/>
      </w:pPr>
      <w:r>
        <w:separator/>
      </w:r>
    </w:p>
  </w:endnote>
  <w:endnote w:type="continuationSeparator" w:id="0">
    <w:p w14:paraId="3805ECE2" w14:textId="77777777" w:rsidR="002D65C6" w:rsidRDefault="002D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2116957"/>
      <w:docPartObj>
        <w:docPartGallery w:val="Page Numbers (Bottom of Page)"/>
        <w:docPartUnique/>
      </w:docPartObj>
    </w:sdtPr>
    <w:sdtEndPr/>
    <w:sdtContent>
      <w:p w14:paraId="0E4C45F4" w14:textId="4F8635B5" w:rsidR="00E25B16" w:rsidRDefault="00E25B16">
        <w:pPr>
          <w:pStyle w:val="Piedepgina"/>
          <w:jc w:val="right"/>
        </w:pPr>
        <w:r>
          <w:fldChar w:fldCharType="begin"/>
        </w:r>
        <w:r>
          <w:instrText>PAGE   \* MERGEFORMAT</w:instrText>
        </w:r>
        <w:r>
          <w:fldChar w:fldCharType="separate"/>
        </w:r>
        <w:r>
          <w:rPr>
            <w:lang w:val="es-ES"/>
          </w:rPr>
          <w:t>2</w:t>
        </w:r>
        <w:r>
          <w:fldChar w:fldCharType="end"/>
        </w:r>
      </w:p>
    </w:sdtContent>
  </w:sdt>
  <w:p w14:paraId="4C4F075E" w14:textId="77777777" w:rsidR="00E25B16" w:rsidRDefault="00E25B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03142" w14:textId="77777777" w:rsidR="002D65C6" w:rsidRDefault="002D65C6">
      <w:pPr>
        <w:spacing w:after="0" w:line="240" w:lineRule="auto"/>
      </w:pPr>
      <w:r>
        <w:separator/>
      </w:r>
    </w:p>
  </w:footnote>
  <w:footnote w:type="continuationSeparator" w:id="0">
    <w:p w14:paraId="3A961C0B" w14:textId="77777777" w:rsidR="002D65C6" w:rsidRDefault="002D6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D" w14:textId="77777777" w:rsidR="00E25B16" w:rsidRDefault="00E25B16">
    <w:pPr>
      <w:widowControl w:val="0"/>
      <w:pBdr>
        <w:top w:val="nil"/>
        <w:left w:val="nil"/>
        <w:bottom w:val="nil"/>
        <w:right w:val="nil"/>
        <w:between w:val="nil"/>
      </w:pBdr>
      <w:spacing w:after="0" w:line="276" w:lineRule="auto"/>
      <w:rPr>
        <w:rFonts w:ascii="Arial" w:eastAsia="Arial" w:hAnsi="Arial" w:cs="Arial"/>
        <w:sz w:val="20"/>
        <w:szCs w:val="20"/>
      </w:rPr>
    </w:pPr>
  </w:p>
  <w:tbl>
    <w:tblPr>
      <w:tblStyle w:val="a2"/>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118"/>
    </w:tblGrid>
    <w:tr w:rsidR="00E25B16" w14:paraId="32552B9C" w14:textId="77777777" w:rsidTr="00E057EA">
      <w:trPr>
        <w:trHeight w:val="803"/>
        <w:jc w:val="center"/>
      </w:trPr>
      <w:tc>
        <w:tcPr>
          <w:tcW w:w="6091" w:type="dxa"/>
        </w:tcPr>
        <w:p w14:paraId="00000231" w14:textId="33E11552" w:rsidR="00E25B16" w:rsidRPr="00E057EA" w:rsidRDefault="00E25B16" w:rsidP="00E057EA">
          <w:pPr>
            <w:pBdr>
              <w:top w:val="nil"/>
              <w:left w:val="nil"/>
              <w:bottom w:val="nil"/>
              <w:right w:val="nil"/>
              <w:between w:val="nil"/>
            </w:pBdr>
            <w:tabs>
              <w:tab w:val="center" w:pos="4252"/>
              <w:tab w:val="right" w:pos="8504"/>
            </w:tabs>
            <w:spacing w:after="0" w:line="240" w:lineRule="auto"/>
            <w:jc w:val="center"/>
            <w:rPr>
              <w:b/>
            </w:rPr>
          </w:pPr>
          <w:r w:rsidRPr="00E057EA">
            <w:rPr>
              <w:noProof/>
            </w:rPr>
            <w:drawing>
              <wp:anchor distT="0" distB="0" distL="0" distR="0" simplePos="0" relativeHeight="251658240" behindDoc="0" locked="0" layoutInCell="1" hidden="0" allowOverlap="1" wp14:anchorId="3B9D858B" wp14:editId="25190721">
                <wp:simplePos x="0" y="0"/>
                <wp:positionH relativeFrom="column">
                  <wp:posOffset>-1086484</wp:posOffset>
                </wp:positionH>
                <wp:positionV relativeFrom="paragraph">
                  <wp:posOffset>37129</wp:posOffset>
                </wp:positionV>
                <wp:extent cx="3843440" cy="454593"/>
                <wp:effectExtent l="0" t="0" r="0" b="0"/>
                <wp:wrapSquare wrapText="bothSides" distT="0" distB="0" distL="0" distR="0"/>
                <wp:docPr id="23" name="image1.png" descr="C:\Users\lcontti\AppData\Local\Microsoft\Windows\INetCache\Content.Word\papel membretado 2020-01.png"/>
                <wp:cNvGraphicFramePr/>
                <a:graphic xmlns:a="http://schemas.openxmlformats.org/drawingml/2006/main">
                  <a:graphicData uri="http://schemas.openxmlformats.org/drawingml/2006/picture">
                    <pic:pic xmlns:pic="http://schemas.openxmlformats.org/drawingml/2006/picture">
                      <pic:nvPicPr>
                        <pic:cNvPr id="0" name="image1.png" descr="C:\Users\lcontti\AppData\Local\Microsoft\Windows\INetCache\Content.Word\papel membretado 2020-01.png"/>
                        <pic:cNvPicPr preferRelativeResize="0"/>
                      </pic:nvPicPr>
                      <pic:blipFill>
                        <a:blip r:embed="rId1"/>
                        <a:srcRect l="16189" t="2744" r="16965" b="91799"/>
                        <a:stretch>
                          <a:fillRect/>
                        </a:stretch>
                      </pic:blipFill>
                      <pic:spPr>
                        <a:xfrm>
                          <a:off x="0" y="0"/>
                          <a:ext cx="3843440" cy="454593"/>
                        </a:xfrm>
                        <a:prstGeom prst="rect">
                          <a:avLst/>
                        </a:prstGeom>
                        <a:ln/>
                      </pic:spPr>
                    </pic:pic>
                  </a:graphicData>
                </a:graphic>
              </wp:anchor>
            </w:drawing>
          </w:r>
          <w:r w:rsidRPr="00E057EA">
            <w:rPr>
              <w:b/>
            </w:rPr>
            <w:t>REGLAMENTO DEL PROCEDIMIENTO ADMINISTRATIVO ÚNICO DEL OSINFOR</w:t>
          </w:r>
        </w:p>
      </w:tc>
      <w:tc>
        <w:tcPr>
          <w:tcW w:w="3118" w:type="dxa"/>
          <w:vAlign w:val="center"/>
        </w:tcPr>
        <w:p w14:paraId="00000232" w14:textId="16436A5F" w:rsidR="00E25B16" w:rsidRPr="003D3EF4" w:rsidRDefault="00E25B16">
          <w:pPr>
            <w:pBdr>
              <w:top w:val="nil"/>
              <w:left w:val="nil"/>
              <w:bottom w:val="nil"/>
              <w:right w:val="nil"/>
              <w:between w:val="nil"/>
            </w:pBdr>
            <w:tabs>
              <w:tab w:val="center" w:pos="4252"/>
              <w:tab w:val="right" w:pos="8504"/>
            </w:tabs>
            <w:spacing w:after="0" w:line="240" w:lineRule="auto"/>
            <w:jc w:val="center"/>
            <w:rPr>
              <w:b/>
              <w:color w:val="000000"/>
            </w:rPr>
          </w:pPr>
          <w:r w:rsidRPr="003D3EF4">
            <w:rPr>
              <w:b/>
              <w:color w:val="000000"/>
            </w:rPr>
            <w:t>M2-REG-</w:t>
          </w:r>
          <w:r w:rsidRPr="00AF6CF3">
            <w:rPr>
              <w:b/>
              <w:color w:val="000000"/>
            </w:rPr>
            <w:t>00X-V.01</w:t>
          </w:r>
        </w:p>
      </w:tc>
    </w:tr>
  </w:tbl>
  <w:p w14:paraId="00000233" w14:textId="77777777" w:rsidR="00E25B16" w:rsidRDefault="00E25B16">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F5428"/>
    <w:multiLevelType w:val="multilevel"/>
    <w:tmpl w:val="7C5695B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7D64C8F"/>
    <w:multiLevelType w:val="hybridMultilevel"/>
    <w:tmpl w:val="3A30D6B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166E21BB"/>
    <w:multiLevelType w:val="multilevel"/>
    <w:tmpl w:val="6D64F4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8F65872"/>
    <w:multiLevelType w:val="multilevel"/>
    <w:tmpl w:val="A0FA2FB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68A242C"/>
    <w:multiLevelType w:val="multilevel"/>
    <w:tmpl w:val="A7BEA4FC"/>
    <w:lvl w:ilvl="0">
      <w:start w:val="5"/>
      <w:numFmt w:val="decimal"/>
      <w:lvlText w:val="%1"/>
      <w:lvlJc w:val="left"/>
      <w:pPr>
        <w:ind w:left="360" w:hanging="360"/>
      </w:pPr>
      <w:rPr>
        <w:rFonts w:hint="default"/>
        <w:b/>
      </w:rPr>
    </w:lvl>
    <w:lvl w:ilvl="1">
      <w:start w:val="1"/>
      <w:numFmt w:val="decimal"/>
      <w:lvlText w:val="%1.%2"/>
      <w:lvlJc w:val="left"/>
      <w:pPr>
        <w:ind w:left="721" w:hanging="360"/>
      </w:pPr>
      <w:rPr>
        <w:rFonts w:hint="default"/>
        <w:b/>
      </w:rPr>
    </w:lvl>
    <w:lvl w:ilvl="2">
      <w:start w:val="1"/>
      <w:numFmt w:val="decimal"/>
      <w:lvlText w:val="%1.%2.%3"/>
      <w:lvlJc w:val="left"/>
      <w:pPr>
        <w:ind w:left="1442" w:hanging="720"/>
      </w:pPr>
      <w:rPr>
        <w:rFonts w:hint="default"/>
        <w:b/>
      </w:rPr>
    </w:lvl>
    <w:lvl w:ilvl="3">
      <w:start w:val="1"/>
      <w:numFmt w:val="decimal"/>
      <w:lvlText w:val="%1.%2.%3.%4"/>
      <w:lvlJc w:val="left"/>
      <w:pPr>
        <w:ind w:left="1803" w:hanging="720"/>
      </w:pPr>
      <w:rPr>
        <w:rFonts w:hint="default"/>
        <w:b/>
      </w:rPr>
    </w:lvl>
    <w:lvl w:ilvl="4">
      <w:start w:val="1"/>
      <w:numFmt w:val="decimal"/>
      <w:lvlText w:val="%1.%2.%3.%4.%5"/>
      <w:lvlJc w:val="left"/>
      <w:pPr>
        <w:ind w:left="2524" w:hanging="1080"/>
      </w:pPr>
      <w:rPr>
        <w:rFonts w:hint="default"/>
        <w:b/>
      </w:rPr>
    </w:lvl>
    <w:lvl w:ilvl="5">
      <w:start w:val="1"/>
      <w:numFmt w:val="decimal"/>
      <w:lvlText w:val="%1.%2.%3.%4.%5.%6"/>
      <w:lvlJc w:val="left"/>
      <w:pPr>
        <w:ind w:left="2885" w:hanging="1080"/>
      </w:pPr>
      <w:rPr>
        <w:rFonts w:hint="default"/>
        <w:b/>
      </w:rPr>
    </w:lvl>
    <w:lvl w:ilvl="6">
      <w:start w:val="1"/>
      <w:numFmt w:val="decimal"/>
      <w:lvlText w:val="%1.%2.%3.%4.%5.%6.%7"/>
      <w:lvlJc w:val="left"/>
      <w:pPr>
        <w:ind w:left="3606" w:hanging="1440"/>
      </w:pPr>
      <w:rPr>
        <w:rFonts w:hint="default"/>
        <w:b/>
      </w:rPr>
    </w:lvl>
    <w:lvl w:ilvl="7">
      <w:start w:val="1"/>
      <w:numFmt w:val="decimal"/>
      <w:lvlText w:val="%1.%2.%3.%4.%5.%6.%7.%8"/>
      <w:lvlJc w:val="left"/>
      <w:pPr>
        <w:ind w:left="3967" w:hanging="1440"/>
      </w:pPr>
      <w:rPr>
        <w:rFonts w:hint="default"/>
        <w:b/>
      </w:rPr>
    </w:lvl>
    <w:lvl w:ilvl="8">
      <w:start w:val="1"/>
      <w:numFmt w:val="decimal"/>
      <w:lvlText w:val="%1.%2.%3.%4.%5.%6.%7.%8.%9"/>
      <w:lvlJc w:val="left"/>
      <w:pPr>
        <w:ind w:left="4688" w:hanging="1800"/>
      </w:pPr>
      <w:rPr>
        <w:rFonts w:hint="default"/>
        <w:b/>
      </w:rPr>
    </w:lvl>
  </w:abstractNum>
  <w:abstractNum w:abstractNumId="5" w15:restartNumberingAfterBreak="0">
    <w:nsid w:val="279B29DD"/>
    <w:multiLevelType w:val="multilevel"/>
    <w:tmpl w:val="7F7ACA7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38E90E14"/>
    <w:multiLevelType w:val="multilevel"/>
    <w:tmpl w:val="AB288DD0"/>
    <w:lvl w:ilvl="0">
      <w:start w:val="49"/>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C9F3DD6"/>
    <w:multiLevelType w:val="multilevel"/>
    <w:tmpl w:val="D0B8B520"/>
    <w:lvl w:ilvl="0">
      <w:start w:val="1"/>
      <w:numFmt w:val="lowerLetter"/>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 w15:restartNumberingAfterBreak="0">
    <w:nsid w:val="514476B2"/>
    <w:multiLevelType w:val="hybridMultilevel"/>
    <w:tmpl w:val="A6FA56A6"/>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61D32BB6"/>
    <w:multiLevelType w:val="multilevel"/>
    <w:tmpl w:val="F29AC4D2"/>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0" w15:restartNumberingAfterBreak="0">
    <w:nsid w:val="6678660C"/>
    <w:multiLevelType w:val="hybridMultilevel"/>
    <w:tmpl w:val="168094A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7B595F4B"/>
    <w:multiLevelType w:val="multilevel"/>
    <w:tmpl w:val="20CA50CC"/>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B733CA"/>
    <w:multiLevelType w:val="multilevel"/>
    <w:tmpl w:val="1F6A81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F773D42"/>
    <w:multiLevelType w:val="multilevel"/>
    <w:tmpl w:val="9E222C3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5"/>
  </w:num>
  <w:num w:numId="3">
    <w:abstractNumId w:val="11"/>
  </w:num>
  <w:num w:numId="4">
    <w:abstractNumId w:val="12"/>
  </w:num>
  <w:num w:numId="5">
    <w:abstractNumId w:val="7"/>
  </w:num>
  <w:num w:numId="6">
    <w:abstractNumId w:val="2"/>
  </w:num>
  <w:num w:numId="7">
    <w:abstractNumId w:val="0"/>
  </w:num>
  <w:num w:numId="8">
    <w:abstractNumId w:val="4"/>
  </w:num>
  <w:num w:numId="9">
    <w:abstractNumId w:val="9"/>
  </w:num>
  <w:num w:numId="10">
    <w:abstractNumId w:val="1"/>
  </w:num>
  <w:num w:numId="11">
    <w:abstractNumId w:val="6"/>
  </w:num>
  <w:num w:numId="12">
    <w:abstractNumId w:val="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2E"/>
    <w:rsid w:val="000F4731"/>
    <w:rsid w:val="002B2528"/>
    <w:rsid w:val="002D65C6"/>
    <w:rsid w:val="003A6F30"/>
    <w:rsid w:val="003D3EF4"/>
    <w:rsid w:val="004C487D"/>
    <w:rsid w:val="00544A5C"/>
    <w:rsid w:val="005546FB"/>
    <w:rsid w:val="0060002E"/>
    <w:rsid w:val="00660B2C"/>
    <w:rsid w:val="006721D7"/>
    <w:rsid w:val="006C1A69"/>
    <w:rsid w:val="008A48CC"/>
    <w:rsid w:val="008F5003"/>
    <w:rsid w:val="009B6348"/>
    <w:rsid w:val="009D07E7"/>
    <w:rsid w:val="00AF6CF3"/>
    <w:rsid w:val="00E057EA"/>
    <w:rsid w:val="00E25B16"/>
    <w:rsid w:val="00F716DF"/>
    <w:rsid w:val="00FA40B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093B7"/>
  <w15:docId w15:val="{57F5C109-1015-4DE2-B17E-CF68E10A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PE" w:eastAsia="es-P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2A5075"/>
    <w:pPr>
      <w:keepNext/>
      <w:spacing w:after="0" w:line="240" w:lineRule="auto"/>
      <w:jc w:val="center"/>
      <w:outlineLvl w:val="0"/>
    </w:pPr>
    <w:rPr>
      <w:rFonts w:ascii="Century Gothic" w:eastAsia="Times New Roman" w:hAnsi="Century Gothic" w:cs="Times New Roman"/>
      <w:b/>
      <w:smallCaps/>
      <w:snapToGrid w:val="0"/>
      <w:color w:val="000000"/>
      <w:sz w:val="18"/>
      <w:szCs w:val="24"/>
      <w:lang w:val="es-ES" w:eastAsia="es-ES"/>
    </w:rPr>
  </w:style>
  <w:style w:type="paragraph" w:styleId="Ttulo2">
    <w:name w:val="heading 2"/>
    <w:basedOn w:val="Normal"/>
    <w:next w:val="Normal"/>
    <w:link w:val="Ttulo2Car"/>
    <w:uiPriority w:val="9"/>
    <w:unhideWhenUsed/>
    <w:qFormat/>
    <w:rsid w:val="002C18E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C18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rsid w:val="002A5075"/>
    <w:rPr>
      <w:rFonts w:ascii="Century Gothic" w:eastAsia="Times New Roman" w:hAnsi="Century Gothic" w:cs="Times New Roman"/>
      <w:b/>
      <w:smallCaps/>
      <w:snapToGrid w:val="0"/>
      <w:color w:val="000000"/>
      <w:sz w:val="18"/>
      <w:szCs w:val="24"/>
      <w:lang w:val="es-ES" w:eastAsia="es-ES"/>
    </w:rPr>
  </w:style>
  <w:style w:type="paragraph" w:styleId="Prrafodelista">
    <w:name w:val="List Paragraph"/>
    <w:aliases w:val="Cita Pie de Página,titulo,List number Paragraph,SOP_bullet1,Cuadro 2-1,Footnote,Ha,Párrafo Normal,Dot pt,No Spacing1,List Paragraph Char Char Char,Indicator Text,List Paragraph1,Numbered Para 1,Colorful List - Accent 11,3,Bullet 1"/>
    <w:basedOn w:val="Normal"/>
    <w:link w:val="PrrafodelistaCar"/>
    <w:uiPriority w:val="1"/>
    <w:qFormat/>
    <w:rsid w:val="00005B5D"/>
    <w:pPr>
      <w:ind w:left="720"/>
      <w:contextualSpacing/>
    </w:pPr>
  </w:style>
  <w:style w:type="character" w:customStyle="1" w:styleId="PrrafodelistaCar">
    <w:name w:val="Párrafo de lista Car"/>
    <w:aliases w:val="Cita Pie de Página Car,titulo Car,List number Paragraph Car,SOP_bullet1 Car,Cuadro 2-1 Car,Footnote Car,Ha Car,Párrafo Normal Car,Dot pt Car,No Spacing1 Car,List Paragraph Char Char Char Car,Indicator Text Car,List Paragraph1 Car"/>
    <w:link w:val="Prrafodelista"/>
    <w:uiPriority w:val="34"/>
    <w:qFormat/>
    <w:rsid w:val="00EE065E"/>
  </w:style>
  <w:style w:type="paragraph" w:customStyle="1" w:styleId="Default">
    <w:name w:val="Default"/>
    <w:rsid w:val="009A08AB"/>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semiHidden/>
    <w:unhideWhenUsed/>
    <w:rsid w:val="00EC3BE1"/>
    <w:pPr>
      <w:spacing w:after="0" w:line="240" w:lineRule="auto"/>
    </w:pPr>
    <w:rPr>
      <w:sz w:val="20"/>
      <w:szCs w:val="20"/>
    </w:rPr>
  </w:style>
  <w:style w:type="character" w:customStyle="1" w:styleId="TextonotapieCar">
    <w:name w:val="Texto nota pie Car"/>
    <w:basedOn w:val="Fuentedeprrafopredeter"/>
    <w:link w:val="Textonotapie"/>
    <w:semiHidden/>
    <w:rsid w:val="00EC3BE1"/>
    <w:rPr>
      <w:sz w:val="20"/>
      <w:szCs w:val="20"/>
    </w:rPr>
  </w:style>
  <w:style w:type="character" w:styleId="Refdenotaalpie">
    <w:name w:val="footnote reference"/>
    <w:basedOn w:val="Fuentedeprrafopredeter"/>
    <w:semiHidden/>
    <w:unhideWhenUsed/>
    <w:rsid w:val="00EC3BE1"/>
    <w:rPr>
      <w:vertAlign w:val="superscript"/>
    </w:rPr>
  </w:style>
  <w:style w:type="character" w:styleId="Refdecomentario">
    <w:name w:val="annotation reference"/>
    <w:basedOn w:val="Fuentedeprrafopredeter"/>
    <w:uiPriority w:val="99"/>
    <w:semiHidden/>
    <w:unhideWhenUsed/>
    <w:rsid w:val="00EE1D32"/>
    <w:rPr>
      <w:sz w:val="16"/>
      <w:szCs w:val="16"/>
    </w:rPr>
  </w:style>
  <w:style w:type="paragraph" w:styleId="Textocomentario">
    <w:name w:val="annotation text"/>
    <w:basedOn w:val="Normal"/>
    <w:link w:val="TextocomentarioCar"/>
    <w:uiPriority w:val="99"/>
    <w:semiHidden/>
    <w:unhideWhenUsed/>
    <w:rsid w:val="00EE1D3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E1D32"/>
    <w:rPr>
      <w:sz w:val="20"/>
      <w:szCs w:val="20"/>
    </w:rPr>
  </w:style>
  <w:style w:type="paragraph" w:styleId="Textodeglobo">
    <w:name w:val="Balloon Text"/>
    <w:basedOn w:val="Normal"/>
    <w:link w:val="TextodegloboCar"/>
    <w:uiPriority w:val="99"/>
    <w:semiHidden/>
    <w:unhideWhenUsed/>
    <w:rsid w:val="00EE1D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E1D32"/>
    <w:rPr>
      <w:rFonts w:ascii="Segoe UI" w:hAnsi="Segoe UI" w:cs="Segoe UI"/>
      <w:sz w:val="18"/>
      <w:szCs w:val="18"/>
    </w:rPr>
  </w:style>
  <w:style w:type="paragraph" w:styleId="Encabezado">
    <w:name w:val="header"/>
    <w:basedOn w:val="Normal"/>
    <w:link w:val="EncabezadoCar"/>
    <w:uiPriority w:val="99"/>
    <w:unhideWhenUsed/>
    <w:rsid w:val="00495C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95C07"/>
  </w:style>
  <w:style w:type="paragraph" w:styleId="Piedepgina">
    <w:name w:val="footer"/>
    <w:basedOn w:val="Normal"/>
    <w:link w:val="PiedepginaCar"/>
    <w:uiPriority w:val="99"/>
    <w:unhideWhenUsed/>
    <w:rsid w:val="00495C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95C07"/>
  </w:style>
  <w:style w:type="table" w:styleId="Tablaconcuadrcula">
    <w:name w:val="Table Grid"/>
    <w:basedOn w:val="Tablanormal"/>
    <w:uiPriority w:val="39"/>
    <w:rsid w:val="00495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61219D"/>
    <w:rPr>
      <w:b/>
      <w:bCs/>
    </w:rPr>
  </w:style>
  <w:style w:type="character" w:customStyle="1" w:styleId="AsuntodelcomentarioCar">
    <w:name w:val="Asunto del comentario Car"/>
    <w:basedOn w:val="TextocomentarioCar"/>
    <w:link w:val="Asuntodelcomentario"/>
    <w:uiPriority w:val="99"/>
    <w:semiHidden/>
    <w:rsid w:val="0061219D"/>
    <w:rPr>
      <w:b/>
      <w:bCs/>
      <w:sz w:val="20"/>
      <w:szCs w:val="20"/>
    </w:rPr>
  </w:style>
  <w:style w:type="paragraph" w:styleId="Textoindependiente">
    <w:name w:val="Body Text"/>
    <w:basedOn w:val="Normal"/>
    <w:link w:val="TextoindependienteCar"/>
    <w:uiPriority w:val="1"/>
    <w:qFormat/>
    <w:rsid w:val="00E46D6F"/>
    <w:pPr>
      <w:widowControl w:val="0"/>
      <w:autoSpaceDE w:val="0"/>
      <w:autoSpaceDN w:val="0"/>
      <w:spacing w:after="0" w:line="240" w:lineRule="auto"/>
      <w:ind w:left="327"/>
      <w:jc w:val="both"/>
    </w:pPr>
    <w:rPr>
      <w:rFonts w:ascii="Arial" w:eastAsia="Arial" w:hAnsi="Arial" w:cs="Arial"/>
      <w:lang w:val="es-ES"/>
    </w:rPr>
  </w:style>
  <w:style w:type="character" w:customStyle="1" w:styleId="TextoindependienteCar">
    <w:name w:val="Texto independiente Car"/>
    <w:basedOn w:val="Fuentedeprrafopredeter"/>
    <w:link w:val="Textoindependiente"/>
    <w:uiPriority w:val="1"/>
    <w:rsid w:val="00E46D6F"/>
    <w:rPr>
      <w:rFonts w:ascii="Arial" w:eastAsia="Arial" w:hAnsi="Arial" w:cs="Arial"/>
      <w:lang w:val="es-ES"/>
    </w:rPr>
  </w:style>
  <w:style w:type="paragraph" w:styleId="TtuloTDC">
    <w:name w:val="TOC Heading"/>
    <w:basedOn w:val="Ttulo1"/>
    <w:next w:val="Normal"/>
    <w:uiPriority w:val="39"/>
    <w:unhideWhenUsed/>
    <w:qFormat/>
    <w:rsid w:val="00E70AC6"/>
    <w:pPr>
      <w:keepLines/>
      <w:spacing w:before="240" w:line="259" w:lineRule="auto"/>
      <w:jc w:val="left"/>
      <w:outlineLvl w:val="9"/>
    </w:pPr>
    <w:rPr>
      <w:rFonts w:asciiTheme="majorHAnsi" w:eastAsiaTheme="majorEastAsia" w:hAnsiTheme="majorHAnsi" w:cstheme="majorBidi"/>
      <w:b w:val="0"/>
      <w:smallCaps w:val="0"/>
      <w:snapToGrid/>
      <w:color w:val="2E74B5" w:themeColor="accent1" w:themeShade="BF"/>
      <w:sz w:val="32"/>
      <w:szCs w:val="32"/>
      <w:lang w:val="es-PE" w:eastAsia="es-PE"/>
    </w:rPr>
  </w:style>
  <w:style w:type="paragraph" w:styleId="TDC1">
    <w:name w:val="toc 1"/>
    <w:basedOn w:val="Normal"/>
    <w:next w:val="Normal"/>
    <w:autoRedefine/>
    <w:uiPriority w:val="39"/>
    <w:unhideWhenUsed/>
    <w:rsid w:val="00BE7708"/>
    <w:pPr>
      <w:tabs>
        <w:tab w:val="left" w:pos="440"/>
        <w:tab w:val="right" w:leader="dot" w:pos="8494"/>
      </w:tabs>
      <w:spacing w:before="240" w:after="100"/>
    </w:pPr>
    <w:rPr>
      <w:rFonts w:ascii="Arial" w:hAnsi="Arial" w:cs="Arial"/>
      <w:b/>
      <w:noProof/>
      <w:sz w:val="24"/>
      <w:szCs w:val="24"/>
    </w:rPr>
  </w:style>
  <w:style w:type="paragraph" w:styleId="TDC2">
    <w:name w:val="toc 2"/>
    <w:basedOn w:val="Normal"/>
    <w:next w:val="Normal"/>
    <w:autoRedefine/>
    <w:uiPriority w:val="39"/>
    <w:unhideWhenUsed/>
    <w:rsid w:val="003A6F30"/>
    <w:pPr>
      <w:tabs>
        <w:tab w:val="right" w:leader="dot" w:pos="8494"/>
      </w:tabs>
      <w:spacing w:after="100"/>
      <w:ind w:left="220"/>
      <w:jc w:val="both"/>
    </w:pPr>
  </w:style>
  <w:style w:type="paragraph" w:styleId="TDC3">
    <w:name w:val="toc 3"/>
    <w:basedOn w:val="Normal"/>
    <w:next w:val="Normal"/>
    <w:autoRedefine/>
    <w:uiPriority w:val="39"/>
    <w:unhideWhenUsed/>
    <w:rsid w:val="00E25B16"/>
    <w:pPr>
      <w:tabs>
        <w:tab w:val="right" w:pos="8494"/>
      </w:tabs>
      <w:spacing w:after="100"/>
      <w:ind w:left="284"/>
    </w:pPr>
    <w:rPr>
      <w:rFonts w:ascii="Arial" w:eastAsia="Arial" w:hAnsi="Arial" w:cs="Arial"/>
      <w:b/>
      <w:bCs/>
      <w:noProof/>
    </w:rPr>
  </w:style>
  <w:style w:type="character" w:styleId="Hipervnculo">
    <w:name w:val="Hyperlink"/>
    <w:basedOn w:val="Fuentedeprrafopredeter"/>
    <w:uiPriority w:val="99"/>
    <w:unhideWhenUsed/>
    <w:rsid w:val="00E70AC6"/>
    <w:rPr>
      <w:color w:val="0563C1" w:themeColor="hyperlink"/>
      <w:u w:val="single"/>
    </w:rPr>
  </w:style>
  <w:style w:type="character" w:customStyle="1" w:styleId="Ttulo2Car">
    <w:name w:val="Título 2 Car"/>
    <w:basedOn w:val="Fuentedeprrafopredeter"/>
    <w:link w:val="Ttulo2"/>
    <w:uiPriority w:val="9"/>
    <w:semiHidden/>
    <w:rsid w:val="002C18E7"/>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2C18E7"/>
    <w:rPr>
      <w:rFonts w:asciiTheme="majorHAnsi" w:eastAsiaTheme="majorEastAsia" w:hAnsiTheme="majorHAnsi" w:cstheme="majorBidi"/>
      <w:color w:val="1F4D78" w:themeColor="accent1" w:themeShade="7F"/>
      <w:sz w:val="24"/>
      <w:szCs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115" w:type="dxa"/>
        <w:right w:w="115" w:type="dxa"/>
      </w:tblCellMar>
    </w:tblPr>
  </w:style>
  <w:style w:type="table" w:customStyle="1" w:styleId="a0">
    <w:basedOn w:val="Tablanormal"/>
    <w:tblPr>
      <w:tblStyleRowBandSize w:val="1"/>
      <w:tblStyleColBandSize w:val="1"/>
      <w:tblCellMar>
        <w:left w:w="115" w:type="dxa"/>
        <w:right w:w="115" w:type="dxa"/>
      </w:tblCellMar>
    </w:tblPr>
  </w:style>
  <w:style w:type="table" w:customStyle="1" w:styleId="a1">
    <w:basedOn w:val="Tablanormal"/>
    <w:tblPr>
      <w:tblStyleRowBandSize w:val="1"/>
      <w:tblStyleColBandSize w:val="1"/>
      <w:tblCellMar>
        <w:left w:w="115" w:type="dxa"/>
        <w:right w:w="115" w:type="dxa"/>
      </w:tblCellMar>
    </w:tblPr>
  </w:style>
  <w:style w:type="table" w:customStyle="1" w:styleId="a2">
    <w:basedOn w:val="Tabla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MiVL/cH5xUnQtIVV/IeehCyOzA==">AMUW2mUyntJ+TaBOk0skh+JiaqqkrSTkfEL/nVkSu8qWdK8LcPFn0eVmp6kzI9hO6QWTJTOkBbXOoe0mxCGPG9iLia2VDPDWolqFaKIuluWPyKRdlYLDKJVk4XY5v5Y4bADSFdhiF6AdhGusdavB7bwnd3oimFtN7fpH3IR0f/korU7C15vfdt4c3t/GI7KGOsioOj99/BJAnXeJUt5Avh9aBnFczgqPS+DCbctJki52QqZnV5dqVxSFjIvjQvcwC32es/XR7AV5AB3rS73o3+or6/3qRe4ckV0GjfiTd7RPmgS8AE+hPU3PTTxha6wYFUPTiBHvIo2HUw2c/gOtkuwYHf54t5eINF6fubPrPwy08DEVp7sdtobcwOQtpH204z2MDk3Fzo4e5yNZcZ5X/+hShzjNv7tDGxBnYreb3GBHB+1P5eMhpy25B2FInoQxVRTE7aqvduI9vGpwULxXlewkpXhkNyixi4c7bj6YJbSAf0hGppirKWbBDL3OLQyrQDd41Zu6x/ors3nsf+iCQwcTtMAU8sEYcHTysa8iR/zAPtLhehjr6WacVwcxTZ/UyMxUti5s2436q6P6Ft1oHNBbFbJbrAZwcd0GyynCUAvSyMxzqpWOsLZOGZ5Ch14aeIJEmJB+vpbsUNZEsFBiGmxUsqD+1hpCJK5Ao0r+xdnHGy6sJcM3U326yuvMPbgpu65XPOmLaVe3a/ymfYlpTuRPja0CpBBWIuPFgewd4q9ldGBsswtrmXyEvffVqiYd+35CXBu3TeMB+2CIs3BPArgjqlBnIKV4kygawWnvi4QfjC6lXfVKaXGTtJ5KieZRDDLvBzTmrIBtnKz2+TQsN6mgv6ugqOQF7NW11U6zxEdHU1g3bVc8ZU7sNvXXxioLIh6aXTfBrGc/rIjFrRerNFgNlSVNcr/OdVeguTY2j1AmB0VhSL+GM9k9n6nkk1g55vOtI8IttGOL1HqXvlEgsfimv5Op4ojDHesKBvFXraxLJt+2r2oUXSFyctUYsXjDg+4kS4W6djeOFxZ4k/heLJ3SMwofMSbSqgDl9K8M3nnNos+/mh+XG8qkC6lcVxvoAKdwHh9lEGpOK/XvBxYROflNNBbrQD6iZd/ErPKncQVEQw3JUXQYxm0aQNg+qqq+fCjlu0BRGZR/NPZ8PYCnHllW/s+CQEeN75geZJiIEFuqv8Rdj8Mlkak1EwqaO9Hzv6fqJHGDZ/UPLG5cupMQjlGucHDkFa6RKk/lFgxPkKBe/9qtaQ2LiEYP0uExUAzXRwreDQzxGP/pnn04BEic+IHDbOH0i/HvfxVGCt7TL+ULU21F47ghFJA2xilL02ELEz7ZEKk8hxKOE3ewUNqXzWmbfYRtfT8QV83KnsNDEmqrb8huNTfqye4q1b9S4pVSdO618+kOfZ/iqcyrcL84mBDV6G6UqS2bj9LBavm+L0l/De2mKpuZ7796wpk7rjznurkV1tN7TcprA721Kntqv4NR5K6Xvxe2/qmASyWkfmIuy6lZi+3KWcEuMyqrhFyMoKkEw+Df2SuT2uTMx7XtgDzPAYS3ops79lNvCANMec+KyITqlH9PS0fs49cuQL+vUvpwfpumBPTZCiOB/j+B19o0uxvDvFh1XkplUafqViI6EQakmzTLdf+PAfBEzthIHpl3bkLCducSMFu+mrmWqh5GMRi5RyqjgMtAFEsflpd2JaBoc6E1AfK9udRmFLpKg0IZVBgrxttqLVxJN6uyDtmVPb6eHLFz9qYPV+OZ/dI83nlCVxfgWQqLPnY3Olfi3Y1JYReNMJrLZRROaD3/kEAXF6NkgqDjCJREnwqY0g4J6qgL9q76ugVD8zvAfwtztwi8icQkHnzef0swGJmwS178UbAmTJmSt4IdniX+lT9pcjXTyjwL2GDWVG4n2x8PtF1N14aVlT8hGdIvLIrC8KltZpvyo8hZsfehUDCEhXr/UgslqL8+kJEIWvjPLej3GlYpvw86JPsfyeHut6R4A4cRNY8uzq/o310ihveUIP1a4iTblh0x2Zfs5InoytimG8WNsAJmUTZUUghn9ryMKC8mVImDdCB7Urf5NhCnCrUGXwcLAqRjc+p1ZWqtps4RIa+KOclApEJFasClZW7OBpTwbAG46l3and+HYpcoNVKGQtqUpAuDKVz5/tpYZiCh1hAVf4FJJgFbIl7q4zPE0RKKN098/zUFe9TZIG2nuTmr+E2I46PJT89CrwLcZ+BlaxNZxR7un9wP5WMFSE3oXt9JlNI2atnTcluDuHbVz2J1vFp+fB3Dee2UfmUlSR86Y8K1Gvhb2MIqKfJ/wQT4AbDV2B/PSIgRQ3/7gJSuWbmscu8mug1uS4beBFds0bLHnF9oY2zVAVOks/xedBjPt2GyEpwpGjnoD8qH3GYfdNH0O5GS6wPXPGdqeoJ+ea1ywrNzwC52z6dxEqXEboRG9y5d3X5xk1mS2zmQ8G+nBiB1eCPgVoaUtOX5qg5XZpfrZZJvpIB9kUf+SthWOHZhFpf+ufn/+8budj2YZ1iS620Td7/44f2Ktld5xxXN06CV4IAqw0oPglPKV6BRMiembC6mLgBBFma1KrkqyInCFgWf3F61h8lvDJFt+7qOgr3XNoE4qtZJ+vO70M3b3yK3uhvyaHd/7tIQlT2+AIAdgt+WZ2xhk85jyzEkrIuK1T20wcFAX96pzRFkEmzJfCsxc35/pxUvVSX64r+5V5Zj5+INoA2o5MddqquydW004qmjXl4EAqAYrBniMqVZwF9TTQsXViO/N5W/qunYZRM9iN80170umAjzLoHCX70ISQrilBY3pXa3kyI43AnpZX63s5J0FZGsVjb2im+OZ5+GafP+Yh5SC6HgL6qC/RXk6z07YngkZxd7DMmtFEFXgShg1JFzQK/6Ei4AOYMKSvWmADpM4aEkuB6+pYLKBBVRPhvU6nz2wQ+HYr+d5qiQGneOQ7m5vdowBZZ8MCvNbDP2dCa2KZLumcQWSdbSWwegVOxHpMziNpJkWAIlVvInNwpK67io5AsHJpbDguLB2+C2uMCgduf7pjrJ6rFXsFhlqBojka4ivfW7ZjgKoGhCT5dPQuIkpYLWYMj6xXKkmpNW4RFW/4jOQXLVlxvPdNSMyPty6i33JDL74rAdUq7bGarDRroSREPS6Jq6cF3U4eFuFyumhqY3k3EDqqacwtv9VDP2BGzPKaNRb8waHLx7FxPTszM6C8WDedh5zsszSfdeSAD+NKfztf4l6Q2SvgaIS/Og9hoPb544wV71pqP5YTodPSc5ZSlrGbexUa/13PMcuSQJskOZPQFj/b1rza8TCy6kHTTicDg5+T90fwzILch4YE8bCngKiP1H6ZRK7rTEInBBKzQ4+GstjQvOHs9RcSmONIhHJayChAc+Cq57fbSnJ3thCJFHz+fV/BJarTQqbt37yUKjf8kEyTlXJfFevT7q135zqXVjVlzp9ucZP5fK+e0lH6HxrHvgrRMYot5nbbDTnJkPN72TJElUjNE9Za4K4rgyUru2RepMGTVP5Kn4CgOzIkvnhL3HpmH5riltu/0GG3NrI9863QozvzT/4VcI74t9Ry3UKX6B81c3Nm8147j0IE7T/HRPgVbKCUfYgVdnzKWFESmJDGNqStWdXPAAuX1w7KfeNkpADBmcaN5+irAdiKgepVdupEJawmcpEYhXGxIm1gbGlV3umG7GxXhplORWJIB0eu3YxMqOCy7aUiGmcbxzKP9nHaCos4gtEfT8D3uMs25JqjtBzcfQq4RO2b+sxysY04wCUa/gxC507NW10uVtCLCQelPM9Hv3ClB6GcUF21otdYyjzoJIsvTEH51CpJDcjH0Y03Mg2Qkssif/s2Rd9r07WpPHeoSf5uL0mIYUD615YMbQADixr619Z/QjkQpp2Y6SzTCJwuAzhZqxj6tIfrJjQoR1gjMugoFDM58mwcqWXanwDWvg4t6HqdNQ7730pWg7P3+3J6YzooCSrWO5jxp6rudRwGJWswX48eZwW+87oEvr6zsq2AY77BToaHCb4x+Zw7u0gcYzAqg4KgVoBjZt80QiJ2ZI1wJ35konGyG8g5Biq8JdtkVKGLVgF5eWI+lqo0MjcNg4tZue7RjpwJz8h7GHfowS2wcBg4QoYLvYHuUxqEm3V9ZeU6miq8LGsrKSW1TdIJstqunF2EmK40ifVjawgsHix8kc8QXBVI3oAVkH0SFPHVPldmow8AzDYp9SCooXc7trSS3bWQvLvGOipppeS4uXaCfeDGC41cILv0XS+hXZEAVGlIJMmJBBTIaW7rp2r2jvXQgiOFiYwKIN3ugtrPWeaUqZa12ncaMJxgRiMeDQmH7lpzPNB83uMnp//eOvBhVeQiHnk4Fxvz/oij60DvmE4uVvhGcJTGsos4EmiXSda843YTelroCdwVQ6SHM87I9dFgL9cHyS2rKmdIw9/y5yeh3NZVzscubexyUQ/fhDWT3QIVjc60Gpd9KCgMIIpZdZCAA1rRPTqxHkr7A24IfmU4XUgob1dmYpZMKtLQedwPyHK5BdAWAlEfo/I8zD0JuIzN5OQUJ1Zzzxk6ET8r9nywbWIUAk61YHJwdQv13s/dh73HrkwGJcgHX8ixB7o4gTUBFaYUQ51DLX3M6+nztGdcAilYO+dnnUQ4SB//NCoQ5sgHBa3DyzxeUFE0uHc7AKiOaq+zdGN6Qodzz3Aj3Z/gCFcYAyoQa7ZKlqxYhaeYt7AyDxZhvLw5PUpJF4C7jHowEKGQQbnE82ZJqLZmHPXGyRx5BlWP9bufSO+q40jyjAw/v8u9r4E6eEznO0+O39u6Ca3QjXezKEQL2mR6p11uO4yCzH5v8Xq86ezv390wBuYO+a7JCJ37CrQakffbpV/ucl0pXsknlGqiK3JhJFHk2AGoH4NH7I76vbBbIc+RLCxGjidpx4kLsRDCiGf45FXbDz2V+90wdQjIxkspvy30uvkeAWZ/nGDPmCmOCDZyT0f8dAAAYrr1l/5L4sBMPK2MpB55h4LJb7vOJu28vT2LKEjxXBfln+ZI3VsbuDhcRKdlRWZqt2QYRYs0Jd0TbiKzqHNWaVG1lMd2H2Tucl6VLTl806JSlwC14QEjY7d1/Ujku5D5A5I9kEMRJvMfSU/9a8HMgZtUnAmWr+NDTw3z4MuECIedAzKwjjJrPCD9mDnICGa16dW+p79sv+J95KAstXgXDlzP9HcYAwBUWBqhWhS49jUqBf1vDvziOXjKuZgJBLEmEpNzI2QYQ2Fcs3Ziu+HEEGiwkBEDRs8CcKIDdFJG90m03Xv0SP2Abyp+SP0OMI4UcK4ei7Gq9ow87MgK+kdN2nAyNCEfXaDTTlKeBwMUSshBgMIesrcTC/6ct0oaJXy2iD1kpYp9sGDDgbxvnBnMmodwYEEnYyUhvaGKTYguQRqfWlnD6JFIUsta8ce7tZhG7HSog35mQkINrdv8aMj0zb7coBmuhG3EnyrCcDRhZNvhzGzvgBq0dyrdnyivfQWADrIJd8SytBfEnb+6VIoczAfLPLxic5qEtROScTbh9UOCYfAZiisuN38LRt420KUTKYVTWRS0Qud7EGhEPWkfed1Fjh9GL/ZIZyMwY7qopk1Ucxnh4EmLrIQYIOxudmHpXNTe1zWa74kAQOIAdjzrfjZN62XvFkwLf+03+7ZG+WXowkfstSgKw8bPe1gR5LPpimDYuTO19RCpHhQ7iWkuMJKYFHJxIND/l2kNMq3DfWtyeElmsNPEpdLr0YKhfJI1WXjbZZLtFdasPZn8q7IRa15HFciecDNcabYW6Sm9U4Z88gcevVMTDJ9BBKmNvGJPKcLCJyfDmVPxsZbwsIfpq3bGXSz1o4G8+JnwxPCXSlGwkctAlEkpea0Oi+7Uu34lsoMAq2mEQIfwsQoQLhxdG0PIQNMIczWb4YYvuXrJShVFfSGQVhy4cHVM0YtBndxi0NaTGNbWGlBbGUO82hmzKeLB+YnUfx3WokzKGdw0I0I8xRViNn94YgFQdX7azBHySZygzNoPOJwrmIVoeeTBRqWZ2Cr7Iij5x4oXeSX+gxrSlv30ekvXZL4V1uIbhL87Ks6A3ufnOHWFWvdGqAj0audIYo6Bln4p2EwRHzc++LhcLeiSo+FEG1M8bZgOEVogjD0FFNFYoLWRSt4n31xg+eyTutLDh/CsSl20pXsrIkryOx9LqVqhJske0Vf4X8ZY9nFqb9oA8vjT6NQwbdOs9dgSPUN2RKBbltfbhR3KqaU/5nUdFZBoD2EFXFWa5c0a1C6ZanMODg+pLnF5HxRW2O8uVovktOVJHi8s71es1DIvTocJcfUs9cQniR15XCino+RQxqtxtO12QrokHntpGOoQ6s/DskJfrHE6++Xp4mKhTZZdjs+MJQFCEI4p6COkMEx8IuD5oTFDlMGbemf+hAkVhlmr/v3fkeIiwlOPHWtKYJGe7Dzmm/K3gxA/ZtERoUdIvKXhO7KPh8wjhadNaNt+yL0ZyIDmKshDZ5fANy+oO7o6jbbur4YUlSNerN26AgJ/G/aJ4eKF4nprMVUDYRBm6j8kz+UJKfZkaraCBIkHUyslp9RmoWF9CvYB9pGZe7B6/OT7tZChVEMDgdwIwiFPhPfNJUuFgrO1UNdjC1a4qcVpaEgTPFzArmh8xk2YoCMrd6CeHnDUwXN2/Xv5uaSLCWt/+3/t+LBAYyqI++nQpOLILdoQwqTKVIsi7Rosh6eyz3PgPjed0GfDUCaILJ0869mR0fdZQCHaW02zUpg/hh0fl1N6Jus7QxPXWtC4zCCXrjx35igKzUoy2F0yu9TMYgl0Bo6p1QoIfiWjQaUv8XHLFH1PtO4KYy4gp1t8AmXeyYDdc+Ow5SwHy2e1AES+JJc99QcApgOLeaylwyJxhbhHilmAkUcpLI1Rdt1gqQA0OhiZRwpaVJLgzTErXqU0VmpaJ+STH+Al+biqwFWD1eEJ2BFfE4oQCUPzj+ce3sQEGwJAflj1v2EwS5Qtrjv7K1egzxnkAgapLdehAuKmhjvsPYj57uKxBqQ4iAbi50zaDfvMXxT5+520CRB+VFdB6ZmfNp44z90YdV98BaZNclbFOzVo+JBmNLhopjxRqoHQbTlZUXdciQkdh0Y3RCJ0snrhj7khnvSdBHBnfeZd1tDnvI02dsQAoOHYXYhCYXJar1iojQmuJj6SpxnUqUIO1k44akIMUxsX88qMi1FcvmTTvvq2KMrp1SzeBCv2sguj/yqp70Qi8eKU4R8442RVWy3pagq2fCuP2pVeH1rFbPJUVqaxzfLc+lnbTqZWE1qlQo5jnT9H2ysthskRkWSUtR6mjL0kMtz03EZS3/jQZsFqb2DI2iukJvTXgn63bEw5lnjUCdsqmwUSzgIPcHAEkSY/Fp4NGoOyQl9tJOtjcoh1SWH8yOH6FyflEtW3RkZxDc/zu8cB9Foh+5YbE/ip5xeN2jHepqyUaBqv3yYcaA85ZxEkdrZFsfp/GHlo/9x8um24W04xn7Wyfqo2e2u3MT4dp0mEFt1GBoBoBPfXE8wXwiyXMqXHvZ186xzPbYOPGeEosq0xPTlmiVms/zGbuNjjG8JXd5ZcE0xR0r8QLXAmgUrnCWLlTbL7u4jSq/S8rfvFslPr6CVBGruRFQr3v/cyoykZex7q4MbMc5xKQdmfivu37KauRM73q0ggwgJVIjzCbLXKmEByJoQPIZkjixntE2YUvBEOB2YH+sjrjKk3xFXRenFBQFwoduKpv91/o4j3w70FFTuk53M304ncljfduiG5Gk3+HTDnXHHRNDhNWlGBmYHx8kRI8oleSvlVxeYgYt1Y868vlKfRzlSSsCpF6bBdD5tK8wfhk+fI7IHNTFUxm9UfP8shbq8cHwxn4Fvmr0DVbFNzaEkZ0E8cAyidKH5dXRpKbt7CMx+pdQ6PxoiTUGKzDwB2ghvl9KPKg3E2iAQCL7yl+x1xl+3wsaKxtF8Nl40+0LqoCQdtdmeMrto95YjziJMCOx3iJhvKmIpLkHOh6XoX2JFfgIQmeU6nTAEvQIj0sqEfJZ73/2eXfLipp6HOwP62EauasVTFKbfTbzfyDrgn/4xuRZ8MAEPrGbmB9umllgCV1canP9soXq6//oSQFu2xVQhQVeNaPozJqxEh9uuvXyiokOicZ+Jnz2SSj34AeJf0H+VeeKGZpHD+xQvojI6PTrjU/fzVvELKOQgguUk+rOpwlCj1R7xoQ1k2uzWKbIJruk4R5UHtLl4tSHM+H0KD0kgbU3kofaqCJe+rG8ku5PziXRJLmWSTOGYo4wEs/NPKnhEVIq4q/0HU87t4jFuuK43+gXgY4hz+yL50fD4Yq+8JxHNTHClw10SGCjRS0ojwNEVVRyc1iztc/0KsMeMBNhWK7E87erEs+oAuYoYko+ZHXUfveLhad8CGGtDYSh1AEp0qL7lq9dvEPy36cTbQC+5TjPU08y3lHO3to2kOzdiJLpr2DP9HEf8ypS1BH02iF+EdK1CwebZj2zw8GB8J4N5kwfcy694KaFgFSqNaHR4cnIpJqVmSZCn6YM7sqRFAEba/h0cTR01qHI9vAiUNdcgDcOpqE/Bp7hlh2cH9mKZ7TyN5B3kio5240ky47GWo0+NGhpTAlJB2v4jjPQDxDAA83rDP/sgOY0cNfwpWS9wqBC8g7NfN6PqTJBKERSngUFSmPtD7lHpBanwLJ3rPp2NvkgVv1/VRJhy9jQPgCI9KkS8b78ah2tGoYYhwYui8BbGEZqhRhBcI+qjMYiBbgXpbapyKnYkOc+k86bxWyMnDDCXkx5qjzbd9gXlZ8k4jz16xCtUqqV9z0qKD8kZJdtXGwBE4cUyx91I+7VyiAGQZ/W8zEUyL0/WqMfG/MeF3iqCB1hJbsg/fn8deNh7/GF56bdwsZHuGAnNBWiHmfiZx4chKC9DTprljMMVFh9do4gtCP/PDCNFow27qnzoOTIyA1hKtnFi/KrH6wZq553Kk9gyek6h/xYcDFghecfAZp5AotZjgl+LXZWsIBPIdrPrnOVV5x2EdvYvZzu8O6yS5kO+oryz+Za9HELAOtNEOA+tQlNR/0FUq0vJAfPimuJdT70rxPchtsL6IWJzoeAEdWYxXEoCcGQhoroqpqKJC4NgX+hak8j0VzvkcAfbPI3YRhO5aJ5XEnpX8+boyjQsyAfhryJA5d6POI71RKDVxnW3rpg1CJY5+/OJ9hXQPuriglgBzXrzvH3x0U14k74HZnnUQ1SKkC4Vgoh+vjjmNi40iMjx0h3hRhlRbvksu3vzVPcwzjJRJ4m1MGe+UAhaPp/4p7dRHeFegRuxaH03C9tudJDLLvHVj7L5pE7mjdx7Ni78GD8dZQOWvxw9mGkmQTQhfDp4F1PcIry+zZhaxg++2hbOEJk36FJGVQOqOGu3JM6pOOT8ELTN79lbPwmnpx5W4EZDFgxwstntU8oHL3+Dsyhpx9YtgHIK3Y+Yxq7zSqJuPZjr29zxHisIp+0fHatwu0qj1VeoILQ70T/2ar1/vShQl2XiX4ykoOk6g4StC+wz/Fbg360uV0NgUZb7fmXPXQ5AcRwfB0Da43Ay6Qb4/yNE5SQGJQpBM+1u4kJV6bmdbl/+S2Vk5OB+DG5+6Pfv6a5vB94VP/tGnurkyGFyv5Og7m4HJbBijXF6R4PBRYCg9/PAVabfWr3rcH1EJv/1rmJNBWXnf8ZvyGIarDLHaAVPtk9dCPlvkb6xqrLOqqWT3kICz0vHTJJoBhv5hFd/4gnWBfKQl2M3tGYYOP4V2l8mJKWBd0kEfy4DMQ2cKWZXCJlLmzJWOzoCHbyH5azpWxPUKhQnH5WQ52CgHnSvPbxDOyfGJ9Xu/lDis7zOdd+k5uIbR1h5pM86BJ2NzUuVzToJCAeYbseMdS1Uenjc2S3Q6BB/IzcquyPg7PySPDF5b/yFZW7tt6mchd2y4Um+8cRI2BbMHKc/OIegRS4ZJDI0HDOnLPTiMU+BDpknzMHf6zHdDwcr5N6f3EBZanh0Abxhhf+A6ukCVWJAWt2XkVDyCY86P2H4aFfQU16g5HsQAgmCxG1EVQu7UnOYoFLN01N6F6wUioyuuC4XZycMUBIwwEk1YoOzczV7u3TaBsvjqALJRyc4BgI2JiDPjhDo0Rsutalr7WFHr4YACM4FsTLVhLYTCtqHbdvtRKf6HoROD7rFoHGJc9lJMNhGfSnCGy464V8s1T3ENj82FrtksiYOynsbJ6w/hGgKau+ekQMGQVVuP8Od1PNv9T4f1bv0aJSbOiMYnxF9FBfX995KSTKZESG1zvh47JI6TJrkIIo75/0EkGvr8c7skOPM8eDy5j319w4gYucaYwl78qVDpDMop+on84E91U9m4iw6RhpyON58lLz3VRS6kbg+Xrumndp+XMc6e3G2EQhVAGeQ3gUAbDzHTUTYJu8biUXT3vpsiXP04WHgG67naOcfeHdBVSQU3Y6nK/0d1Qzcg8lSi05gnLR//FgU1Y7H/ZG/vK3vWAZ72+vQG4LESuF19+x6yJw4N7CYvkIxStgF2KpUzL24tVPiMQe0dz1N6lxQeXYgJH89Pke7a/mF10dOsSpHGZ92n1p/5Y6denTTEIqK92bDgVFoQ7nnb5EVz65R/AYibjv3LZz/fTZoAQgQddOFR05DnPCKdHzShehfTwKTrQqouRH4NAtImY8+QYcSPguJoJIlv4sLqQdfLnjNkk3jXxF6A8clEKIBLsOJRCNE/nbOPJKwfuGa/r7XIvxC0z7eGRm9GjSetG6EQ5TAV1I0I6xulQiU5389p7Zbbyi+jQgl1x8iNFdV9ec/RXMLx0ZYtjXKkrhE4LETDNB3iYwypbbYWkVAoqjxK7NDhEqJtDONx3+nfw8P9MWcMIi6rNtBpvOCORqxtmBNN6v1X18Uy3X9gFm1eFttqDQmlJrDGVeYWZKNoYPhjoIiygUNJEA+HOxjsavg9/TdQEWw/eUTpX3x1mKiGb1AKdGUj2KwC+AjB0AIpttuXfSQUw+d0E9PyUUVqCoxABmlbvic1Uu+sJSKmFxPTaR53dvEIp5ztbwRNm2uczDW45soXdaCgvQtmOMahukTwTCK4ICh4vJmYkElkeXoXgAqnsAEE6o03ZZvExEYpCbf7Wxn2AtJvncVllZWoSu5s8X+ofy9UbsYtK/RwexX64POExL5uXQVAT4+ciRz4TVTN/o0LutrPsDoFE19DVl40WyKUi/sOyeIC7ZfPug2xFDFSR7jw0yZz4fzPZlqRxrMNFy+H8FETtNRJ8l38A4/CPIDfBZC/YBURiWZ/FMj6xLXMD7DQwTC3T3I4YEZ6NuoKFKnOI7WUpA0fJ4jzGkI5ANRi9OzU2BkOhD4vPoeoW5u9MWp1CH6mojbKrxjY81+/g1U9yZ6axc1LuYT9sLmXztItsxtiGqPH7qUjL3Dwnq4tAFKZVQ+ZdjNYjv82ivkfbyjJd4CzEzveWCwpuHrfcC5FZ7DSE1JHn1E9jvOOaRMlAgkmP0EfkS/NcEEG+k9Nwcp3MxUOiWGMUx+ZUTo4l847G7Uq/UNf5Mg72RTfyOwwO6BF7tVZJ/e7Rflan96ADnqLQb9uz+r+kozYSL8kAUII+IGvsrXVe8APMMGbqtXaVEqhYYv6PGmqMD1odYQyawSH6f60CtMJ29L/yOEFQhfO/reJz814Hgnt79V9aRmxAAin9HW90kXrsGHzIT63/QpWTwDxCvy946wpQRT2nzkn7P62evSmAV4cjeakAN1DXRZEy/yjiQh370kF5Z0ARCU8mxhARJFvn0ezdkabO//DU8gAVtx4sQSmCc4SMUN9cCOTIvXVRkRsw+jmoy1RRRIvx7P61lYXYXvrI4wKFwZ6QcuPA3mL6f2yOHWylTA0BbK+j8NxSrGIxqfKmrwmL22jQ3WnjYqTyTP7CchZ0hylH+l1HUyq7m91dtHUFVh9Rmx3BhMmTk+rb80txCw2ownI0pD7myAKdkzpcW7cxdBtHHZHgia8dKzESXRiVRnuAon6qXdbiLpMqRmLZwN0YAyaAapmqQirwttCoIPyBPfV9Ksy5nzJcG90vcnCILGw85RSa34aCJNv01O59Un1cMh2Kda2B5nUXqR0bjSSkRO80mfIjk62JJce1cqZxAVhYx/lSmhED2RuDQ6BOD/ttj2+jDM7qoBiEThHhyb7w3xlDJ3FeV5Sm+tBxFFgbx6L06K3wUvRY0CyaOl9ejdcxwqRJFKUjQdbytW6dUGvqjbxDfl/R1P0qCUC12ln0HIJE+wQZyA5tV57v1RX3GQ+VnmLO0a9bfHz+J/Omi9gB2ZoWSU4J+XwZVKYwROxOl+nRoi94iQFnB7lAMPjTiyHUginF3h8CTGDcAjke3XNNh2rZFeTKDfgn/e+iPtoiLvUjgJGAu/POvm4zVuN1jRZxuLW7xhFDiU7Z/jtNpGDPcCkKtIp/ZFctbOn41dPwN85RffY2ft5nze9w6/8O37YfTWONvtwYZi/7ouDZdlzlpEOBlzc4+cw7qvYQwbj8grMBdgC6hwT/oTd2pZdO1GaZU3uxh0bgcntF9Q0sh/TWq2JbBrWtkC5k6aN4utqkYlxWZBW5VDzNAmPYfI+HYRNnnYQ6FZqcxaVSQ3FmImJCiff7y4o6nSQQ7oK9U54XMlleX3BpD4UpdgVhgm6K7R+IFLeV8k7zDIOnvBJN5mpxMPtx+pDamaBC7ZmVPVJIATcSI6cSTKZhpy8HMJVWSMb3jEJ8RQxpz9gvJSOdFTTTOGOCY8lMJJZIg/5WStnDdryhQ7hg4nwBUFK+edwQVQGznHONEAhhl4Yf7eyp70fvX4M62uDkz24oAbmILCI2sLHV7hrDVTlGA0/BdWbQ0XCNRKcBEvyruDdiQKYyraGuN4wr/wa6kJIEwFDGRuVQy75uim+K9JG0GpAeFpuR1c/+QZwj09dP1fyO6ArbcNHBwx8LK9uu16LaUlKP7DPXp8oUhj5Og/mTJ2yBy3YNDQiTcU7afqktIvgWVDaDxuD4nED+TGFU+7VeDCVxCUp0zOi+dIgtnRmm8TX1x1Zrd0lscop0Zy8RvimJPINAEGVO9D6rlNPF8QZtCTSYKTtVDYIw5DJMyv7SmL4yngT17hZ4/vrXM184yleFeKZuMVwsn0aG6k9kG7+rl2TYnOVWBFQLnH/PihZd/uThxeUSThwFTgRBAAbf4XrkeoxK9LQg3qUX1DXsa/YkJ79kS3EDj1D76u2JiKwiJXKc4ceyK7fSiP9Wv5lg/N39Y1yK5wX+Q/wAmYrD/ciBTWWW5syFXGf4YMjdtBV2AI4bqvi/uRtQU2evMlQUHbtTiUJ2Obffeg4+sBr1SPENopfmzByPo67Xr/IAsx6k0/sRjrv3rmAR7T4u5MWpLbv0UbLXCsBQVRSo0LdVXTLKCnzLTO97WmhukEby2lH94UTaarMJJFlsUOHM6DhMq08hozZiKITydG+Eu10ZwjzphBPry1LT5u9YmuV+OZaVWZaZVVB5ELN0vV+9hVWPVy1Goj8FRrsqtQR6wO3hJwKlzb6LslaKZgrKx0c2oz4nvlgAQvbLHWOjDx5YtwCzI1+m6VzWMl5wZXrZ2eVrP73AhWELh3aJRFpujX/OAPMmlPRa+NzgKVJLns5p9G1medHICqgSxe7DwTkVYtjbtmRG6h1NDO8DojhvPf+1uvibNva1qemD+jLis75TVQ45ESjAmNZXOFk6UjTp8t+HKs0c7GyVKgXwrg3ijLcGYs15HS4+8XTRrBhfia1WG1071AscWxcQYQFGLA0as2ry8JDxSWAwV1EjzHqQr1TxexfGHGW8L5cBvmjIQEWAAif/fyf1abIJknfEBjmSmR5eVHeln7XL//a4eKiWQOHWGMv3/EUZiJ37/+7CKZNQA5qr67Dp0rbVH3GsE1TUk9BdhBW8gttgWteF2EkyObhLw+8NxEuNX5YavFtI32lCl65mUA1GpPRxNnCQoNTaMF/8DZj+yZP2D5l1r8KZSiP6AyJwGDIjulI/2fbYdqisIz7mZko7u0Zya1dooCIpUvbJCYaBj00JAsHrS/yHfo6kmualYOLfMmRN9b4dzxLQ1qSoTK/yQ0AgL56FloG0289SBCsirqAReC7sVOFHk7a6yjSBZXOv3psAmLuv2Km/IZI8s+xgFvS9Kt4uZuqrjOqj9fOmXSmWUkJPTDl+cL46le4hn3fEKuLZBZBoxkpqkEUFIXVJBK9dh8FUqE0biqLbp3xK0ai9CzpoCsPXWJHs7ZYdv7POCwzgQShcNvnDAIMfO5mWOsuQU+d7CAM71lK96av/aNVbUP2lVB49V2Um1mns5bOnELN5npeY8k/5NWCGGNBUcP/e/t+vWE7ZdcLyZdOIkLnuY9s9O5p9rEfkMtQh1ZOsw/gdu/3cy9KOm04aqENYohTSDooFNLskAx70lQIR7hQMpL/1P4Yqa2isVOzl1+QXIoa7U40DOM2JE4dEo7DzZCt/ndX98gN7YrAhSxuXNlTF2CXv/s3mxSsPSVNv1Qzh/g93E70frgnaO60zAvgoQxEbAe6M0yYCfv48akaenWT7Mn/ekdgxS4c9cmVbJEojY2SdBRBezV4gScU1sDqL4w0wpU6c1GU4+AedWGJ7aywExsWG3/nnOoLXwQ7cv3EDB7Qv+7sMug1gC02VoRly7RwE8M6M8daYjSrWN/w+WZJRrkdzUGDciADGwknnv/XOXPnTEkcdBNjBU/tzatOfwyBYwqDA3nUhyu2+mpxqgT7WVjX+Ccmm8HwiAvSIFyr/dPkLnoFTjB/qZpXo7Gz3nwrHU27rgpU2NKPwzVAfeQz9YtFci4+MPoInrPcnki0bvGHLLAf+xmw+uba+V18Xbj/hjDgenC7x8XV9kVRnxowvBM1ykyGGvMqqUFcVdCtAkzs9zJR+hnlFnAJ+zo4Y4yB9yhj3EAExWEpeFnbGMJ7EZaWjDCEQcxRi56OyDjm3yCcOnjh7UQFaPQNR3XIgMPzRjhFPz8MtWSQ8c7ZlIZfkyQTDZBWlDEhCVd1zG6Wm5wSIAfdRdTJPCD1PYlqMvt2tsCDy7xssrQk0O/PH1BdY7MWWCzjA/iwzQRkaeby85pFSFVXin5duxM4YloU61fx2vb0jefEeJGd+hBt2AO/IoSuKMnwaXPo6mvR8VAM0vQtKZeKazKTFn3hkETk23ik4K7TdUZIzGriMwBD38cauc3v7Gcqd1F9eSee0wVs3VbMUS1OLtYnSdpqUrkPw5x/Spz9o8mhlQ3nlpXW0F+gx9QQ94et3JoyvKycUhcfQoGgfN7QgLebj5Fbffutr1OzWnzbYdYoYEWBL73rn8EdF1BJdqAXPW9yn4DNRHxkFVpwlhxKRXW7qGM9tdMJU/MBCqigzXhnje/IEtmgXdf1XxCio+vKuo/irvO2kzUg3pOtHPFBK+UJJOpFxSy9zoLxuFL3LhE/PXp2jaRqyhTpHM+0ewQ1zWqNSsM5f8QT6KpgIRhlN6vULynObEZ0WAmjQKaf3knmvpM4VaZSxj/UzSD9/0884K/QdUTAV6iq90+2moL39X2vnWgAnvgmmrCPbF/xcOkaIErpyyTAaxhsQVq7GDR+ZYDF0pLfGye+FZnAzgOW5VZxJ3e9lp4LDNjv27Hc5zhEbpOYarm//KHW/LISuBhf17K387QbBL6JGjyUt/srtVRmHh7G/S8mmCB5Ga1ii2QLCgTPFaU4XRHkxcVueEYvarYdlzcT2B52BdWlxcOO3urPdWyUw1T04hMJ6oQMIhtHl1O7+iNaUAFpl9dIN3rWeMDM0AMVBCXV+jjyBjt+oqbZmtMbEeyV2NGA6YWf03nj3ThvY1uZuyHuIF23EtJoQb5bVerORI8xPlh2nfGOl62adVTZcmw3jEqZKlbpqvaijn66t/TVKq59oMyvJGU4C1/DMXH79ycMJzusb6YnjzDvHvrxEpAq3fi4TK7ShIFbvlme9bgM5vQB2VqTGRp8VI5RdcLQAXc4oJpN6kLg3ctEggXZLf9sNj/QkydiIzG2TIejvuwgyo2tYKc+ibxGFIQYNPjKUOzi7SksFS4VTS5c1Mw9Mkn3uT47UnMAW08/xpjtimEu5GgscnbeNd180OR6DqzybxxLvL6I8/OcRD3KTMUw3jiLFlDJcGzlTpG4m8zeDfivcvu3AxCyRb5fHjEfMHwvltdTGoXWdB+JMOeP/I8WEoGTEA9lNU35T2tKlTZUP2ZKRUvcosJXYIRwtCz8/hYlGVxGZd7cTLAwSlagX/F3rx32qIyrbh3y6l1KfhBDQN4bOQwBtaTzeg35LFPL860NsuuRlINkrRNUAGsQoo842/SqKID4cmaQtnFsi462onsRI3qkxFrn46LZVxsjDvE9XqHfd2EKq+0UuVA6ntDMeyvW+kgLnOmVl53sjhBJiNRhk6haDk0Yst6n9luF/qhOwSA9+1OUtRtHQ+BSfo/NaAb5XI0rmBbUw1ggVLRsYoco9wCqdMsKrDc69zrlk/7XJ0Lz+ACx9ZeS95VoYafJiv3OSzTuus0slLIBGIbm/ghvVg+eixSBB1kmHhe5QACZdzSssIm0v0I5nO/jsRsXz/gCInKMi5PeLKUB8jy7jEzPbTBtrTI7JfONAuc3ZYTVLSh1oz0fljnM7PBf/SlK9VKJrb3/zKbaZh5AX7mMTSxJsD0oFWm7d78Gea6p0CPUCuLCTY+67MkP8gL+ENeSn/9bKXbm0Sj3SJisZi4qVp4rJ0W20vYsGAKyHr29CQKXiQm9wvghPDEOWrrm+xnyz4eYE8d5naSefjddMNrNQaEp5FmJNc3qXxgVOriauZHhYJublnNHyq67n1pv7k3Y0QSdnv9dEk0Ch6wzwg7P06iVyjuWepw/DArniWdYQ64VWoLWO/NxCy7lyPDYpBUZWfeHfDiwKgNIfbksWchvnAKL9cP3KCz5dARE/UfxcBUHoQqHnnGqMXqkhYM/pPNlCV4ku3VN7DegsPCD5dHTz1XQFORjo3rYz7c0rv9CQqRSJRpXJ2UC/HPMAp18VcvbVzpFJcON6OPMKYpfZZZG51Bc4a+SUgiDI0S5+byo28P0bwwJkC0ETsS+Jzl9zGRovbaH7GD/mydN2kdSDkjJdmnXsgTUX4FIwDBwhtffCvWwx6HI+0KLeo9oKVj+8d+++rQJ9OaNK55mCHJu8tzQ+80+odh6sVtAAflehi3cOmM1os+PXub/FaxXvXXeIBFY/FOOZYCxC7wxpiLNQbNcP+6W56ho7Pfq7uL+xv+swHb1tc3bfBNVXW0BJTXNuqGlAIwCATTMf6iLmYS+RlI84QSx6hm64ZHT4/cs6iNCjL3ns3WZNOQdKVcTZnZ4PADKo+Yqr/YfcYGqE1nXtckaxbB2v02bs7YR993IpZPqAmn0XGRmzhKlDfmPDRk7iL/l53eeVnsvBWjlwqNl2B85ceO/OiALJFnXdcmKN5dGWDnTuq4jnjuhsq6pjBSOw+PVbFE8JWT2OZPzqjewdazcxv8K21VWcGlpZosJTPCKMfzFCjI8EWGcIALjIxHbbo/ZvWeHqV4v1yUvh1D9C56DRGqPXvsj8hQRe6Gge7+gY/mdwVm8jfjgZhQvU54AKlsAod+1Mduw4QwlwkU7CK1xLyyx6yPSLSFv95hVO3jsQWSmi+0Y/RhkoKEr7AWvmppPWwll08M4dW/AGPTf4aGiBq0GBs+yk7hzf1OCeERyTfNEY1zARLQ9DNMe17AKFCcCzudJt6/46jzYwGxEBomb8pr8QImR2FhyxlqulK8z2CckK9cjg+xh72ZM9wvfpYP89GTbtQuBIcYJXZpyzLBOrTxDnTb2S31qQeLSXj3h/tl2GllWWBxt6o4dd39j1+uARGlVR1qAAvIGLQnzO3R73MC9hNYrf2Ig9qTcTMnmvsSJ30wqxNK/+N2egFwvn727rZXeRWG/RBOUAh+pfsHZtF3/Rq7jsJUIyOUDqeL/wlMgzhDw7kQK+ALPn947ObkcIsHuDBfXt3hgCSTS6KCil08+5IgE8GFeltgU9VHGD2eEocvzVQ28MoEajBVKN3h+IIkIYJaDYy5MiT6Xbv9E1RbwaYnwoq74Y8RubygjOllr1eFsXni1NrbwS9pbqfWyIrpNgHBNxfOJ6BHKlvBrkSygSTDjSrlvcWLdSXsHfWl+4WfKx5tHdpwkpapYAEM+OllcrApneMzgXWpqc9xFu5rrHuryBLnML9kt6eAxglKzZeATm5A9O26mSOpkhoDAx/WrSdWKRlMRAPyxY/oiOuO86KnoqPksXUTxtmgLceYv+mHS/qNPYKJp3kVfo158i/1bKofOGIBAgBl8/wNMUMEB4fHmSg+XRPoAlhP/+xqXvy15xfEu7FJBL9ijK15eY+J7j8/LK7Z1Dqk25cUJBmqJoW5DDPJcsrKyueg804WjdYv+gx+Q8oyd3UgcFDkb6kvpkeKN7qKHxYk2n0fu7PkM7X5HNrAHT76u2WDHa6kh2Ep93K9cBc6Zjkqenl+7kLbqJJm+E0XtQkV2PLHEOllTQDQpTIyBADKoqjzMtDFjBfzKyRmleLWscKGAVIgayJYvZ2tGbpWYlHOPasWk00G3gJi0fgyTOyoxemaAHsWTKCHHSWrVGlqCOwUhK9m6Xc1RzWPMFgYf2LZrqjdEmPBQwmT8vVuIUVHO/x5LGs1s3OdBiDs9cJmtHWYl1SxdAJO+NO3zf5DscLhT4b/X0C7Smp/4beL7jeHS1QunX0wxMtlvqyHhgM1IlbQxye4fczbZvLRq2bNXun4A6N2H13X21GwzJTUpNF8LLr2W1NrDrXl9KKLl5K3QpOKMoMpmwZvFIjd4PWhtE5zCeiyFt6A+1GjGBlnZz+vlcOtS6HfWnhltPrv+AknCb3lSuU/gomnrEmqMEd7YIMX6T49mkJpfMol/7QY31ANJ+USid8pU0737JvbRwx9nm0bkaF+2Kndm+5HXkFAS5zDDz+mFIrsEYSx1ydkzXvfzGGXAR8AsEkBV5khQ5ldGCSgmF3OOLvBO1piHzc6Kv8YgiPKIXbkKeB2bucgLbVGFmUGs6wPie4tYNzd9kJiwu8IaRY6sb27OLomJ5w10ZkJ8bjVYwuZtn6ZksaEFG+PVfPkHydDjAo42pBGvNinSkElgR+YshZr+ROaibwvUJIaz4S3yRa3VXiC46JoKoSYtSb5DWCIhiIWmrNPJxT15iLNQqiYfgCph/BEUVT9jEaczTVk+D6zyWv8GaZZ9fxWHHe+OB/Ph/KA3NDzeBXgNf7s6Ls4WzBej5x3z4kXFPazOs5e+ViaAsxFyo2yyJMtylGAQHVRHpHYOEXIGCUY6iT39pAjpX6NoFhnquyjySHoi8AuOC4kU7+tcBTcQoXc1oKoCsdgeGOkUVGjCJrfHUmtDywmUY1T2fqzg3iTY6w980Dixm3KzD6zC88QeSfZfyKIrQq9B9Z+XxuIr1ROHLMl5E32/gbT7qSQwkYFZ4G8GtLswOausXwQXnUvdzrge4oB3dcLsqhaR+z253WeeZXdDFJWAfARMXY2+t6K0z21nNAhHc4hCWyyD0/wCT4cPEHrgeGw4SekjV5Zy60DK/X9FvHmEq0409CNG4vI1POZbb2lrtAdLFBqfOfDfGppWKdcapAHyD0e68EuGrWGFHHzD+Cv/X8IGRq+QnD4qBzi+eys6xxxONkCsGeLfH/tFkyqzWUw+oeePtm83ixJC/lHoFL0MPlC2K1O3A0uFG0aDm/0PYTFudVEXTIpGGad70r+RKY7Q4DmKSVA9kFVbo9h2VnQOVQnuc5fDMHJa6MDB8HzI29amzyV5ks/j0fVlDFjEX6RKlkhxFgcOOZZiO6+JISferjQrW4smLkzPNi5g9TXcWl68GNhV0C3e21YLTQ18OgoA+5HRETO+Ye6UuZhSwUcW43+AgRY6xOL3TNKRKZaFmEViFkxQ7MCgJGxeLvKLQFegGe9HCh1P/JkKY2NZc+skuU2YFD8JaryQjSQ13vYhBBD+IzyPjGqtysTrsvPdlA/y6+uI/HdOXmncTR6a/sgyd8opp+dB0rQW4RLpm4YAxbxDopgYv4K5TOXs/wcdfVbDtyIc8l9Hf/45AEAgWDRturpUtuWc2DN2bYBG3SWxemioofaR7JVb+MMgDyloFsuLgK+yJtGfQp6TzQOdFFLNDhRSvqweRk6lN5ZoEPrTCGNnAg6JhGrUbh4Dd2k3u3fJ8tYpe6GuIpo3LV6iK3TlIMXYr1Ej/SNU+hMVBU6qd1tyIOyRIwYLBo//TqUStelVnja3/Wmlh5q3KZeUD25XMIIDw/Yahs2pjacwrBGGqdmAFRXQbBRyxj+9Tq7KHlzbcTIkGdMgvpcoXLwMKmTzf5jy9WJW3ooC/t9OLDhmNlyqQ5z/2fXnzKlwgxkwtMaWgq8gFJHoo4GWn4wjflUtUlwF7aC/iHgHld4PaIAUO6DlI8NHgvpTyAUorR77F1iJOWJCWg58P/mowEVrbOJq2FNxUtRrBneZ5x/ZYMIntmS71NLo/K0yppfWMXQvB/KSypFdhAbOlQkqM73nPBEQwNKAUB3cDfxk72zTWUq7nId2x+T3m/mG9cBuEdkWLP019IEBZcL7XjALS0O2wiEKtO8LGPDvzP5xf1jWjici4EFkp9y2QYNRdKLjientJqVbNnINNiVD74hWyjuTMfHtUKpHEnTUhrhUBYeSgPn0z1NETo63uAxRwDnlhjlceuxIfcJ7cn2XdHO9j3E8e13SxzHi+bg1abYeyx98V56sugfvr+Ra1pJmk61O5/DTfI6BqvjRLtWR2dQr8xEk1h3baItn9AgEDpkNuKp+P0d+TTwJ+C04QZqC4KiYOpw8XNi5EF0dzl6bZCJXivYtL7NqdNmjziDCdX9UbN92tpUeN7MmkdqjMUZVF/RqzKliB0nNcjZsneSsueMinWrzfdtGHtizhR0lqHqKhvOnIc+0Vrrh5pgZvTD/srKQMnccTTS2Nwa3FvnQXN6VcB8pYynkxcsQKaDHcC+jSqTOCsMxBCtS6KRXAG0bw3dDtIUVd4DhILFGXQ2DJBO6o52jszYI8/qHszyrZT6RtxYzvbUfKJvVEcV+JUIdHa1GSYCvHxnzBo4zAUPBES82R4vlW7NjflBc8vt3JtrMCtXIA3UdyrImIsde88TWotvY0yfUpyfeusX4GjFkuW7GZg29si6RWw4ng3u4HPlcKOYv4k6EcYjejPdN9FAGMe8YRJXuqY2w7WHiq95E2ZrvPJ5NGAPUjL4UZpdS1a/wqFuR9SBq7m+papZ21BPgHJF2qTKqtwJf04uS8SAiCYuj46mQZlgRE1uDPJinV3sokrQTHP7VMKzWD2xV5NDo70A2pGS4CBJWxmCnYA0SpsM7Y6XiUQO7jnsPa9UYRi7CymqEZTS5FIfDq7ScKn2yLPf1imhWUkPj32jJrsUL78XRU051rHdJZVrs4PENnf/TQUGDnXW3CwHXtO6jms+EYU2jKAFS8BXszSBBy6VX1pQZCTl8VwndTTOEzuFNybEgP7067x+t4WKD3O7mCOa9jplqglzb+eOpCnmvrbQY5R6DalK0uPmTiW7YczSiEgy0bLz2i/bSxWGarx65exugDcj/NLmPunf9elslwLYoysQxq6EWHFx/rb8pJWd5ZtIO3y5LTHYwYNECvIYBFndKOL4Q4gJo1Sq231Y0XEKQ9BiP8KYKGnKL548HaTjHhN4yhOL9J7Ut3oODsXyNCxsXHbwf5hw6rpuA0gQB80wD1Krtl7kqnISrpbxDvFGwIqpvINOH0LVFp0jl5lzmRBGZf6fto07FnIbMhXHIQPS3Vyknyl0Bxbxa6l6i0IjM1N/UY569LnS0sXON9kuzi8WMXXrNmLxBQQK6j+c8KMLYULUxJDzvlCbYl69vdzv3Ny2B7FKrxolaYgZIdgN91p7l8XD8x4rT1xj3AyqbBbC2V8SPWDejLiAtiaNHsXDTyXwZbTxBIyCzGXkvNY98FmM2/Llc9t3Q28ahKH4P7XmFtXkLSr9IOL8iNd59rys+4mb9eyS3h12qHP7jFkb6FQ2n2J7eeS/Ddzkma3oceUuNYfUjdWo8mPhXe5E18bol3Nappk4lVMwUSQ/VvzBmzKyOEtQNgpF54/3jH+IwbI6+df9KwcWsA0r7/SI2ymuCPLg94H185Aj0v9xfrjEZO9Xs6yLWKnI9u+h2C3TGG6d07mEgwls383UkASwz2NBJ6/ToMWGO5ezZMKOm94TmBNTJZIxfVW10dcNNreBBmf2KKlcybwTz4FImyd8J9GL2bXahrdyVBHEkIsqJlHdgXIwoY3G8wao0UGM7yd/J5S/fvrJIwVKuzJeVugFhzymjy+/fMdQKgg974A/aE89Omi7pwqtbiRX2TvsijLCvHr0UHC2MHRnFXumHJTZQlnsJL5U1TqFlr9n2LUEFXN/fg88SzYwHa1ndePTYROWz4HLnRMFLJZE6QCOdjwtVwXpbzZn+B5gkY6f34w/+FA2u2H4WduQO2XtMyGRe+j7WA3wYm/Xswcyl/uUfS6Fp/7Zf8lCRJgu2IVGrIjhmfCEuw8vsz/ck6TzrZ12M+oNk4/SguqupSUnpEKcsP5UGT+hzzFtqZbikyXBTpCSABycN3yUglh+KWTkE2QkNIls4RFXyInWKbUUyrgbLI/C1zhg3X3N7Ifk++GDRaHNSZMrqhjigHIfJ4fyzs9m0/FTXPhd95fZY3UPXLBjcOSWPJU9nR5lbD7KYKWHH3ifcg/lYjAaJ1zhBtSzfsCfOlptTIjK+dUpimlkfQKl6YREf+ZyoESvB7TZYOe7Yv52XOtT6w1PfnarSYdTr7jl/AU/7+oWGQJyCJZ5ig9Bb0y3Y1eNUQgvkg31rc/A7ayc7zgI0Wy8BlXTO2ljqsgWy4JL0z6jeGgUh1JOu5piPkG+gDx2Tefpcsf6WagW9t1JydQDApwnGXtZZ86833pDlL8RqR3MwVtRUxwOdSWPkppQHiNmRUWHq9dCRXbDBrI9SoUIG0laI2uodGvZNO1hB1gKKc3pYI/vIS9XgyBaPeWA/8u+zeRVCH7WWvI2csuqwbm2wpvoA5RVXkCmHPLR8HTSMA3GFHqX8PiAyTvsa83ZmjL0ShF8HletYBpaUroQTSv9+CNpaTJFUVqE9Vli3BhLZI9qywFR2v1s/LAsiOgAFNddE+MaHdDckyNsR7oivO4YxFEDP97qkmcXCNvruZFtsHFj+AlOlLcP6KnK4VlM2DDXOiv96gMBq7UEJmWGlcMZuT4GF5E+iDOz5aplCwsyPApN9VbsQXc2UoQQ+dEdK2Qhytre3LksmJ7+yAInt3DkVNUzVHENyLGQeTxQ8d6GifYfXwE/ber66LPdbVIWJ7jvmdC97zkzUJ+kBIEJ8Wh6s96TRBO+ZPU9fhcOfjW3htL5VM0thLunz82EuJ2Bilah1zNuQdG1pWnwn1Fuz/BaNr21tR2Rdjx0eUbM3/k8vNNJXSv5dy02DslOeWZssK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C0A7BF-A032-8A47-91C4-E01EABCA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6361</Words>
  <Characters>34988</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Usuario de Microsoft Office</cp:lastModifiedBy>
  <cp:revision>2</cp:revision>
  <dcterms:created xsi:type="dcterms:W3CDTF">2020-10-27T22:15:00Z</dcterms:created>
  <dcterms:modified xsi:type="dcterms:W3CDTF">2020-10-27T22:15:00Z</dcterms:modified>
</cp:coreProperties>
</file>